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9" w:rsidRDefault="001E7B89" w:rsidP="001E7B89">
      <w:pPr>
        <w:pStyle w:val="RELheading1"/>
        <w:rPr>
          <w:sz w:val="40"/>
          <w:szCs w:val="40"/>
        </w:rPr>
      </w:pPr>
      <w:bookmarkStart w:id="0" w:name="_Toc410311271"/>
      <w:r>
        <w:rPr>
          <w:sz w:val="40"/>
          <w:szCs w:val="40"/>
        </w:rPr>
        <w:t>Toolkit</w:t>
      </w:r>
    </w:p>
    <w:p w:rsidR="001E7B89" w:rsidRPr="00DE5BFA" w:rsidRDefault="001E7B89" w:rsidP="001E7B89">
      <w:pPr>
        <w:pStyle w:val="RELheading1"/>
        <w:rPr>
          <w:sz w:val="40"/>
        </w:rPr>
      </w:pPr>
      <w:r>
        <w:rPr>
          <w:sz w:val="40"/>
          <w:szCs w:val="40"/>
        </w:rPr>
        <w:t xml:space="preserve">Part 3: </w:t>
      </w:r>
      <w:r w:rsidRPr="00DE5BFA">
        <w:rPr>
          <w:sz w:val="40"/>
        </w:rPr>
        <w:t>Reflection guide</w:t>
      </w:r>
      <w:bookmarkEnd w:id="0"/>
      <w:r w:rsidRPr="00DE5BFA">
        <w:rPr>
          <w:sz w:val="40"/>
        </w:rPr>
        <w:t xml:space="preserve"> </w:t>
      </w:r>
    </w:p>
    <w:p w:rsidR="001E7B89" w:rsidRDefault="001E7B89" w:rsidP="001E7B89">
      <w:pPr>
        <w:widowControl/>
        <w:spacing w:after="0" w:line="240" w:lineRule="auto"/>
        <w:rPr>
          <w:rFonts w:ascii="Franklin Gothic Demi" w:eastAsia="Arial" w:hAnsi="Franklin Gothic Demi" w:cs="Arial"/>
          <w:color w:val="EDAA00"/>
          <w:sz w:val="24"/>
          <w:szCs w:val="24"/>
          <w:u w:val="single"/>
        </w:rPr>
      </w:pPr>
      <w:r>
        <w:br w:type="page"/>
      </w:r>
    </w:p>
    <w:p w:rsidR="001E7B89" w:rsidRPr="00EE55FF" w:rsidRDefault="001E7B89" w:rsidP="001E7B89">
      <w:pPr>
        <w:pStyle w:val="RELbodytext"/>
      </w:pPr>
      <w:bookmarkStart w:id="1" w:name="_Toc410311272"/>
      <w:r>
        <w:lastRenderedPageBreak/>
        <w:t xml:space="preserve">In the </w:t>
      </w:r>
      <w:r>
        <w:rPr>
          <w:i/>
        </w:rPr>
        <w:t>Planning guide</w:t>
      </w:r>
      <w:r>
        <w:t xml:space="preserve"> (part one of this toolkit), you developed a plan to test your instructional strategy. In the </w:t>
      </w:r>
      <w:r>
        <w:rPr>
          <w:i/>
        </w:rPr>
        <w:t xml:space="preserve">Excel analysis tool </w:t>
      </w:r>
      <w:r>
        <w:t>(part two of this toolkit), you analyzed the effects of the strategy. In this third and final part of the toolkit, you will interpret your findings and determine what your next steps should be.</w:t>
      </w:r>
    </w:p>
    <w:p w:rsidR="001E7B89" w:rsidRPr="004C686A" w:rsidRDefault="001E7B89" w:rsidP="001E7B89">
      <w:pPr>
        <w:pStyle w:val="RELheading2"/>
        <w:rPr>
          <w:i/>
          <w:color w:val="FF0000"/>
        </w:rPr>
      </w:pPr>
      <w:r>
        <w:t xml:space="preserve">Using findings from the </w:t>
      </w:r>
      <w:r>
        <w:rPr>
          <w:i/>
        </w:rPr>
        <w:t>Excel analysis tool</w:t>
      </w:r>
      <w:bookmarkEnd w:id="1"/>
      <w:r>
        <w:rPr>
          <w:i/>
        </w:rPr>
        <w:t xml:space="preserve"> </w:t>
      </w:r>
    </w:p>
    <w:p w:rsidR="001E7B89" w:rsidRDefault="001E7B89" w:rsidP="001E7B89">
      <w:pPr>
        <w:pStyle w:val="RELbodytext"/>
      </w:pPr>
      <w:r>
        <w:t xml:space="preserve">After entering your data into the </w:t>
      </w:r>
      <w:r>
        <w:rPr>
          <w:i/>
        </w:rPr>
        <w:t>Excel analysis tool</w:t>
      </w:r>
      <w:r>
        <w:t xml:space="preserve">, look at the baseline equivalence, effect size, and confidence boxes in the Results section. These data </w:t>
      </w:r>
      <w:r>
        <w:rPr>
          <w:spacing w:val="-1"/>
        </w:rPr>
        <w:t>p</w:t>
      </w:r>
      <w:r>
        <w:t>r</w:t>
      </w:r>
      <w:r>
        <w:rPr>
          <w:spacing w:val="-1"/>
        </w:rPr>
        <w:t>o</w:t>
      </w:r>
      <w:r>
        <w:t>vide in</w:t>
      </w:r>
      <w:r>
        <w:rPr>
          <w:spacing w:val="-1"/>
        </w:rPr>
        <w:t>f</w:t>
      </w:r>
      <w:r>
        <w:t>ormation abo</w:t>
      </w:r>
      <w:r>
        <w:rPr>
          <w:spacing w:val="-1"/>
        </w:rPr>
        <w:t>u</w:t>
      </w:r>
      <w:r>
        <w:t>t how the i</w:t>
      </w:r>
      <w:r>
        <w:rPr>
          <w:spacing w:val="-2"/>
        </w:rPr>
        <w:t>m</w:t>
      </w:r>
      <w:r>
        <w:t>ple</w:t>
      </w:r>
      <w:r>
        <w:rPr>
          <w:spacing w:val="-2"/>
        </w:rPr>
        <w:t>m</w:t>
      </w:r>
      <w:r>
        <w:t>entation of</w:t>
      </w:r>
      <w:r>
        <w:rPr>
          <w:spacing w:val="-1"/>
        </w:rPr>
        <w:t xml:space="preserve"> </w:t>
      </w:r>
      <w:r>
        <w:t xml:space="preserve">a strategy </w:t>
      </w:r>
      <w:r>
        <w:rPr>
          <w:spacing w:val="-2"/>
        </w:rPr>
        <w:t>m</w:t>
      </w:r>
      <w:r>
        <w:t>ay relate to student achieve</w:t>
      </w:r>
      <w:r>
        <w:rPr>
          <w:spacing w:val="-2"/>
        </w:rPr>
        <w:t>m</w:t>
      </w:r>
      <w:r>
        <w:t xml:space="preserve">ent in a given situation. Use figure </w:t>
      </w:r>
      <w:r w:rsidRPr="004C086B">
        <w:t>RG1</w:t>
      </w:r>
      <w:r>
        <w:t xml:space="preserve"> to help interpret your findings.</w:t>
      </w:r>
    </w:p>
    <w:p w:rsidR="001E7B89" w:rsidRDefault="001E7B89" w:rsidP="001E7B89">
      <w:pPr>
        <w:pStyle w:val="RELbodytext"/>
      </w:pPr>
      <w:r>
        <w:t xml:space="preserve">As you enter the post-test data, delete the pre-test scores of any students who did not take the post-test. </w:t>
      </w:r>
      <w:r w:rsidRPr="00681C36">
        <w:t xml:space="preserve">After doing that, </w:t>
      </w:r>
      <w:r w:rsidRPr="005C224F">
        <w:t xml:space="preserve">double-check that you still have a “yes” in the </w:t>
      </w:r>
      <w:r w:rsidRPr="00B72874">
        <w:t>baseline equivalence</w:t>
      </w:r>
      <w:r w:rsidRPr="005C224F">
        <w:t xml:space="preserve"> box</w:t>
      </w:r>
      <w:r w:rsidRPr="00681C36">
        <w:t xml:space="preserve"> (first box)</w:t>
      </w:r>
      <w:r w:rsidRPr="005C224F">
        <w:t xml:space="preserve">. If you do not, the students </w:t>
      </w:r>
      <w:r w:rsidRPr="00681C36">
        <w:t xml:space="preserve">in the two classes </w:t>
      </w:r>
      <w:r w:rsidRPr="005C224F">
        <w:t xml:space="preserve">had differences in achievement prior to implementing the strategy that cannot be accounted for in the analysis. If this is the case, your results are not interpretable because the effects </w:t>
      </w:r>
      <w:r>
        <w:t xml:space="preserve">may be </w:t>
      </w:r>
      <w:r w:rsidRPr="005C224F">
        <w:t>related to preexisting differences</w:t>
      </w:r>
      <w:r w:rsidRPr="00681C36">
        <w:t>.</w:t>
      </w:r>
      <w:r>
        <w:t xml:space="preserve"> The </w:t>
      </w:r>
      <w:r w:rsidRPr="00B72874">
        <w:t>effect size</w:t>
      </w:r>
      <w:r w:rsidRPr="00BA6830">
        <w:t xml:space="preserve"> </w:t>
      </w:r>
      <w:r>
        <w:t>(last box on the Results screen) compares the scores on average from the comparison and experimental groups to show</w:t>
      </w:r>
      <w:r w:rsidRPr="00BA6830">
        <w:t xml:space="preserve"> how much larger (or smaller) the average score </w:t>
      </w:r>
      <w:r>
        <w:t>is</w:t>
      </w:r>
      <w:r w:rsidRPr="00BA6830">
        <w:t xml:space="preserve"> in </w:t>
      </w:r>
      <w:r>
        <w:t>the</w:t>
      </w:r>
      <w:r w:rsidRPr="00BA6830">
        <w:t xml:space="preserve"> class where </w:t>
      </w:r>
      <w:r>
        <w:t xml:space="preserve">your new </w:t>
      </w:r>
      <w:r w:rsidRPr="00BA6830">
        <w:t xml:space="preserve">strategy </w:t>
      </w:r>
      <w:r>
        <w:t xml:space="preserve">was used </w:t>
      </w:r>
      <w:r w:rsidRPr="00BA6830">
        <w:t xml:space="preserve">compared </w:t>
      </w:r>
      <w:r>
        <w:t>with</w:t>
      </w:r>
      <w:r w:rsidRPr="00BA6830">
        <w:t xml:space="preserve"> a class where </w:t>
      </w:r>
      <w:r>
        <w:t xml:space="preserve">it was </w:t>
      </w:r>
      <w:r w:rsidRPr="00BA6830">
        <w:t>not used.</w:t>
      </w:r>
      <w:r>
        <w:t xml:space="preserve"> A positive effect means that the students who received the strategy did better on average, while a negative effect size </w:t>
      </w:r>
      <w:bookmarkStart w:id="2" w:name="_GoBack"/>
      <w:bookmarkEnd w:id="2"/>
      <w:r>
        <w:t>means that the students who did not receive the strategy did better on average. The larger the effect size, the larger the difference between the groups.</w:t>
      </w:r>
      <w:r w:rsidRPr="00BA6830">
        <w:t xml:space="preserve"> </w:t>
      </w:r>
      <w:r>
        <w:t>For example,</w:t>
      </w:r>
      <w:r w:rsidRPr="00BA6830" w:rsidDel="00D15829">
        <w:t xml:space="preserve"> </w:t>
      </w:r>
      <w:r w:rsidRPr="00BA6830">
        <w:t xml:space="preserve">an effect size of </w:t>
      </w:r>
      <w:r>
        <w:t>0</w:t>
      </w:r>
      <w:r w:rsidRPr="00BA6830">
        <w:t>.</w:t>
      </w:r>
      <w:r>
        <w:t xml:space="preserve">50 </w:t>
      </w:r>
      <w:r w:rsidRPr="00BA6830">
        <w:t xml:space="preserve">indicates a </w:t>
      </w:r>
      <w:r>
        <w:t>larger</w:t>
      </w:r>
      <w:r w:rsidRPr="00BA6830">
        <w:t xml:space="preserve"> effect than an effect size of</w:t>
      </w:r>
      <w:r w:rsidRPr="007978FF">
        <w:t xml:space="preserve"> </w:t>
      </w:r>
      <w:r w:rsidRPr="00BA6830">
        <w:t>0.01</w:t>
      </w:r>
      <w:r>
        <w:t>.</w:t>
      </w:r>
    </w:p>
    <w:p w:rsidR="001E7B89" w:rsidRDefault="001E7B89" w:rsidP="001E7B89">
      <w:pPr>
        <w:pStyle w:val="RELbodytext"/>
        <w:rPr>
          <w:spacing w:val="-2"/>
        </w:rPr>
      </w:pPr>
      <w:r>
        <w:t xml:space="preserve">The </w:t>
      </w:r>
      <w:r w:rsidRPr="00B72874">
        <w:t>confidence in the effect size</w:t>
      </w:r>
      <w:r>
        <w:rPr>
          <w:b/>
        </w:rPr>
        <w:t xml:space="preserve"> </w:t>
      </w:r>
      <w:r w:rsidRPr="0062217B">
        <w:t>(middle box</w:t>
      </w:r>
      <w:r>
        <w:rPr>
          <w:b/>
        </w:rPr>
        <w:t xml:space="preserve">) </w:t>
      </w:r>
      <w:r>
        <w:t xml:space="preserve">shows the level of certainty in the effect size by estimating what the range of the effect size would be if the study were repeated many times with different groups of students (confidence intervals). The reported effect size describes only the effect on your group of </w:t>
      </w:r>
      <w:proofErr w:type="gramStart"/>
      <w:r>
        <w:t>students,</w:t>
      </w:r>
      <w:proofErr w:type="gramEnd"/>
      <w:r>
        <w:t xml:space="preserve"> whereas the confidence shows what you could likely expect if you used the strategy again on another group. If there is no confidence, it is unclear whether this strategy would work again. </w:t>
      </w:r>
      <w:r w:rsidRPr="00CF6CC1">
        <w:t xml:space="preserve">The </w:t>
      </w:r>
      <w:r>
        <w:rPr>
          <w:i/>
        </w:rPr>
        <w:t>Excel a</w:t>
      </w:r>
      <w:r w:rsidRPr="00CF6CC1">
        <w:rPr>
          <w:i/>
        </w:rPr>
        <w:t>nalysis tool</w:t>
      </w:r>
      <w:r w:rsidRPr="00CF6CC1">
        <w:t xml:space="preserve"> requires a confidence level of 90 percent (</w:t>
      </w:r>
      <w:proofErr w:type="spellStart"/>
      <w:r w:rsidRPr="00CF6CC1">
        <w:t>Steiger</w:t>
      </w:r>
      <w:proofErr w:type="spellEnd"/>
      <w:r w:rsidRPr="00CF6CC1">
        <w:t>, 2004),</w:t>
      </w:r>
      <w:r w:rsidRPr="00CF6CC1" w:rsidDel="00462D5F">
        <w:t xml:space="preserve"> </w:t>
      </w:r>
      <w:r w:rsidRPr="00CF6CC1">
        <w:t xml:space="preserve">which means that it is 90 percent sure that the effect size would fall within a certain range if the study were repeated many times. If the range crosses zero (goes from negative to positive; for example, </w:t>
      </w:r>
      <m:oMath>
        <m:r>
          <w:rPr>
            <w:rFonts w:ascii="Cambria Math" w:hAnsi="Cambria Math"/>
          </w:rPr>
          <m:t>-</m:t>
        </m:r>
      </m:oMath>
      <w:r w:rsidRPr="00CF6CC1">
        <w:t>0.1 to 0.5), it is uncertain whether the intervention would have a positive or a negative effect if implemented with a different group of students. Thus the results receive a “no” for confidence in the effect size.</w:t>
      </w:r>
      <w:r w:rsidRPr="00CF6CC1" w:rsidDel="000C65AB">
        <w:t xml:space="preserve"> </w:t>
      </w:r>
      <w:r w:rsidRPr="00CF6CC1">
        <w:t xml:space="preserve">If the range does not cross </w:t>
      </w:r>
      <w:r>
        <w:t>0</w:t>
      </w:r>
      <w:r w:rsidRPr="00CF6CC1">
        <w:t>, the results receive a “yes” for confidence in the effect size.</w:t>
      </w:r>
    </w:p>
    <w:p w:rsidR="001E7B89" w:rsidRPr="000361E0" w:rsidRDefault="001E7B89" w:rsidP="001E7B89">
      <w:pPr>
        <w:pStyle w:val="RELbodytext"/>
      </w:pPr>
      <w:r>
        <w:rPr>
          <w:spacing w:val="-2"/>
        </w:rPr>
        <w:t>W</w:t>
      </w:r>
      <w:r>
        <w:t>hile the findings from one study cannot be used to conclusively state whether a</w:t>
      </w:r>
      <w:r>
        <w:rPr>
          <w:spacing w:val="-2"/>
        </w:rPr>
        <w:t xml:space="preserve"> </w:t>
      </w:r>
      <w:r>
        <w:t>strategy is effective, they do give so</w:t>
      </w:r>
      <w:r>
        <w:rPr>
          <w:spacing w:val="-2"/>
        </w:rPr>
        <w:t>m</w:t>
      </w:r>
      <w:r>
        <w:t>e info</w:t>
      </w:r>
      <w:r>
        <w:rPr>
          <w:spacing w:val="2"/>
        </w:rPr>
        <w:t>r</w:t>
      </w:r>
      <w:r>
        <w:rPr>
          <w:spacing w:val="-2"/>
        </w:rPr>
        <w:t>m</w:t>
      </w:r>
      <w:r>
        <w:t xml:space="preserve">ation about how that strategy worked in </w:t>
      </w:r>
      <w:r>
        <w:rPr>
          <w:spacing w:val="-1"/>
        </w:rPr>
        <w:t>y</w:t>
      </w:r>
      <w:r>
        <w:t>our setting. Formulas for the analyses are provided in appendix A</w:t>
      </w:r>
      <w:r w:rsidRPr="00F42E34">
        <w:t>.</w:t>
      </w:r>
    </w:p>
    <w:p w:rsidR="001E7B89" w:rsidRDefault="001E7B89" w:rsidP="001E7B89">
      <w:pPr>
        <w:pStyle w:val="RELheading2"/>
      </w:pPr>
      <w:bookmarkStart w:id="3" w:name="_Toc410311273"/>
      <w:r>
        <w:t>What do your results mean?</w:t>
      </w:r>
      <w:bookmarkEnd w:id="3"/>
    </w:p>
    <w:p w:rsidR="001E7B89" w:rsidRDefault="001E7B89" w:rsidP="001E7B89">
      <w:pPr>
        <w:pStyle w:val="RELbodytext"/>
      </w:pPr>
      <w:r>
        <w:t xml:space="preserve">Once all of your scores are entered, the </w:t>
      </w:r>
      <w:r w:rsidRPr="00E128D5">
        <w:rPr>
          <w:i/>
        </w:rPr>
        <w:t>Excel analysis tool</w:t>
      </w:r>
      <w:r>
        <w:t xml:space="preserve"> provides an effect size and information on the confidence in the effect size. Your effect size can either be positive or negative, and there can either be </w:t>
      </w:r>
      <w:r>
        <w:lastRenderedPageBreak/>
        <w:t xml:space="preserve">confidence in your effect size or no confidence in your effect size. Figure RG1 can help you interpret the four possible effect size findings from the </w:t>
      </w:r>
      <w:r w:rsidRPr="00E128D5">
        <w:rPr>
          <w:i/>
        </w:rPr>
        <w:t>Excel analysis tool</w:t>
      </w:r>
      <w:r>
        <w:t>.</w:t>
      </w:r>
    </w:p>
    <w:p w:rsidR="001E7B89" w:rsidRDefault="001E7B89" w:rsidP="001E7B89">
      <w:pPr>
        <w:pStyle w:val="RELfiguretitle"/>
      </w:pPr>
      <w:r>
        <w:t xml:space="preserve">Figure </w:t>
      </w:r>
      <w:r w:rsidRPr="004C086B">
        <w:t>RG1</w:t>
      </w:r>
      <w:r>
        <w:t>. Interpreting effect sizes</w:t>
      </w:r>
    </w:p>
    <w:p w:rsidR="001E7B89" w:rsidRDefault="001E7B89" w:rsidP="001E7B89">
      <w:r>
        <w:rPr>
          <w:noProof/>
        </w:rPr>
        <w:drawing>
          <wp:inline distT="0" distB="0" distL="0" distR="0" wp14:anchorId="79C24BE1" wp14:editId="2DE5E974">
            <wp:extent cx="5489575" cy="3198495"/>
            <wp:effectExtent l="0" t="19050" r="73025" b="40005"/>
            <wp:docPr id="10"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7B89" w:rsidRDefault="001E7B89" w:rsidP="001E7B89">
      <w:pPr>
        <w:pStyle w:val="RELfigurenote"/>
      </w:pPr>
      <w:r w:rsidRPr="006241E7">
        <w:t>a. If there is no confidence, interpret the results cautiously because they cannot be distinguished from a finding of no effect</w:t>
      </w:r>
      <w:r w:rsidRPr="000361E0">
        <w:t>.</w:t>
      </w:r>
    </w:p>
    <w:p w:rsidR="001E7B89" w:rsidRDefault="001E7B89" w:rsidP="001E7B89">
      <w:pPr>
        <w:pStyle w:val="RELtablesource"/>
      </w:pPr>
      <w:r>
        <w:t>Source: Authors’ compilation.</w:t>
      </w:r>
    </w:p>
    <w:p w:rsidR="001E7B89" w:rsidRDefault="001E7B89" w:rsidP="001E7B89">
      <w:pPr>
        <w:pStyle w:val="RELbodytext"/>
      </w:pPr>
      <w:r>
        <w:t>Regar</w:t>
      </w:r>
      <w:r>
        <w:rPr>
          <w:spacing w:val="-1"/>
        </w:rPr>
        <w:t>d</w:t>
      </w:r>
      <w:r>
        <w:t>less of</w:t>
      </w:r>
      <w:r>
        <w:rPr>
          <w:spacing w:val="-1"/>
        </w:rPr>
        <w:t xml:space="preserve"> </w:t>
      </w:r>
      <w:r>
        <w:t>the magnitude of e</w:t>
      </w:r>
      <w:r>
        <w:rPr>
          <w:spacing w:val="-1"/>
        </w:rPr>
        <w:t>ff</w:t>
      </w:r>
      <w:r>
        <w:t>ect size (closer to either +1 or -1) or whether it was po</w:t>
      </w:r>
      <w:r>
        <w:rPr>
          <w:spacing w:val="-1"/>
        </w:rPr>
        <w:t>s</w:t>
      </w:r>
      <w:r>
        <w:t>iti</w:t>
      </w:r>
      <w:r>
        <w:rPr>
          <w:spacing w:val="-1"/>
        </w:rPr>
        <w:t>v</w:t>
      </w:r>
      <w:r>
        <w:t>e or negative, remember to consider and reflect on other infor</w:t>
      </w:r>
      <w:r>
        <w:rPr>
          <w:spacing w:val="-2"/>
        </w:rPr>
        <w:t>m</w:t>
      </w:r>
      <w:r>
        <w:t>ation you have when interpreting the findings. Respond to the questions in worksheet 4</w:t>
      </w:r>
      <w:r>
        <w:rPr>
          <w:i/>
        </w:rPr>
        <w:t xml:space="preserve"> </w:t>
      </w:r>
      <w:r>
        <w:t xml:space="preserve">below to reflect on your results. </w:t>
      </w:r>
      <w:r w:rsidRPr="00084E23">
        <w:t xml:space="preserve">Refer to </w:t>
      </w:r>
      <w:r>
        <w:t>worksheet 2 in the</w:t>
      </w:r>
      <w:r w:rsidRPr="00084E23">
        <w:t xml:space="preserve"> </w:t>
      </w:r>
      <w:r>
        <w:rPr>
          <w:i/>
        </w:rPr>
        <w:t>P</w:t>
      </w:r>
      <w:r w:rsidRPr="00D24864">
        <w:rPr>
          <w:i/>
        </w:rPr>
        <w:t xml:space="preserve">lanning </w:t>
      </w:r>
      <w:r>
        <w:rPr>
          <w:i/>
        </w:rPr>
        <w:t>guide</w:t>
      </w:r>
      <w:r>
        <w:t xml:space="preserve"> </w:t>
      </w:r>
      <w:r w:rsidRPr="00084E23">
        <w:t>when reflecting on results</w:t>
      </w:r>
      <w:r>
        <w:t xml:space="preserve"> to remind yourself of the context of your groups.</w:t>
      </w:r>
      <w:r>
        <w:br w:type="page"/>
      </w:r>
    </w:p>
    <w:p w:rsidR="001E7B89" w:rsidRDefault="001E7B89" w:rsidP="001E7B89">
      <w:pPr>
        <w:widowControl/>
        <w:spacing w:after="0" w:line="240" w:lineRule="auto"/>
        <w:rPr>
          <w:rStyle w:val="Heading1Char"/>
          <w:rFonts w:ascii="Goudy Old Style" w:eastAsia="Goudy Stout" w:hAnsi="Goudy Old Style" w:cs="Goudy Stout"/>
          <w:b w:val="0"/>
          <w:bCs w:val="0"/>
          <w:color w:val="000000"/>
          <w:sz w:val="22"/>
          <w:szCs w:val="21"/>
        </w:rPr>
      </w:pPr>
    </w:p>
    <w:p w:rsidR="001E7B89" w:rsidRPr="004C686A" w:rsidRDefault="001E7B89" w:rsidP="001E7B89">
      <w:pPr>
        <w:pStyle w:val="RELheading1"/>
        <w:rPr>
          <w:color w:val="FF0000"/>
        </w:rPr>
      </w:pPr>
      <w:bookmarkStart w:id="4" w:name="_Toc410311274"/>
      <w:r>
        <w:t>Worksheet 4: Reflection</w:t>
      </w:r>
      <w:bookmarkEnd w:id="4"/>
      <w:r>
        <w:t xml:space="preserve"> </w:t>
      </w:r>
    </w:p>
    <w:tbl>
      <w:tblPr>
        <w:tblW w:w="0" w:type="auto"/>
        <w:tblInd w:w="144" w:type="dxa"/>
        <w:tblBorders>
          <w:top w:val="single" w:sz="4" w:space="0" w:color="EDAA00"/>
          <w:left w:val="single" w:sz="4" w:space="0" w:color="EDAA00"/>
          <w:bottom w:val="single" w:sz="4" w:space="0" w:color="EDAA00"/>
          <w:right w:val="single" w:sz="4" w:space="0" w:color="EDAA00"/>
          <w:insideH w:val="single" w:sz="4" w:space="0" w:color="EDAA00"/>
          <w:insideV w:val="single" w:sz="4" w:space="0" w:color="EDAA00"/>
        </w:tblBorders>
        <w:tblCellMar>
          <w:left w:w="144" w:type="dxa"/>
          <w:right w:w="144" w:type="dxa"/>
        </w:tblCellMar>
        <w:tblLook w:val="04A0" w:firstRow="1" w:lastRow="0" w:firstColumn="1" w:lastColumn="0" w:noHBand="0" w:noVBand="1"/>
      </w:tblPr>
      <w:tblGrid>
        <w:gridCol w:w="9090"/>
      </w:tblGrid>
      <w:tr w:rsidR="001E7B89" w:rsidRPr="00A22AD3" w:rsidTr="00E128D5">
        <w:tc>
          <w:tcPr>
            <w:tcW w:w="9090" w:type="dxa"/>
            <w:shd w:val="clear" w:color="auto" w:fill="EDAA00"/>
            <w:vAlign w:val="bottom"/>
          </w:tcPr>
          <w:p w:rsidR="001E7B89" w:rsidRPr="00DE5BFA" w:rsidRDefault="001E7B89" w:rsidP="001E7B89">
            <w:pPr>
              <w:pStyle w:val="RELtablespannerhead"/>
              <w:numPr>
                <w:ilvl w:val="0"/>
                <w:numId w:val="2"/>
              </w:numPr>
              <w:shd w:val="clear" w:color="auto" w:fill="EDAA00"/>
              <w:ind w:left="396"/>
              <w:rPr>
                <w:rFonts w:asciiTheme="minorHAnsi" w:hAnsiTheme="minorHAnsi"/>
                <w:b/>
                <w:sz w:val="22"/>
              </w:rPr>
            </w:pPr>
            <w:r w:rsidRPr="004C686A">
              <w:rPr>
                <w:rFonts w:asciiTheme="minorHAnsi" w:hAnsiTheme="minorHAnsi"/>
                <w:b/>
                <w:sz w:val="22"/>
              </w:rPr>
              <w:t xml:space="preserve">Consider the </w:t>
            </w:r>
            <w:r w:rsidRPr="00DE5BFA">
              <w:rPr>
                <w:rFonts w:asciiTheme="minorHAnsi" w:hAnsiTheme="minorHAnsi"/>
                <w:b/>
                <w:sz w:val="22"/>
              </w:rPr>
              <w:t>results</w:t>
            </w:r>
          </w:p>
        </w:tc>
      </w:tr>
      <w:tr w:rsidR="001E7B89" w:rsidRPr="00A22AD3" w:rsidTr="00E128D5">
        <w:trPr>
          <w:trHeight w:val="206"/>
        </w:trPr>
        <w:tc>
          <w:tcPr>
            <w:tcW w:w="9090" w:type="dxa"/>
            <w:shd w:val="clear" w:color="auto" w:fill="FFDA7D"/>
          </w:tcPr>
          <w:p w:rsidR="001E7B89" w:rsidRPr="002F640A" w:rsidRDefault="001E7B89" w:rsidP="00E128D5">
            <w:pPr>
              <w:keepNext/>
              <w:spacing w:after="0" w:line="240" w:lineRule="auto"/>
              <w:rPr>
                <w:rStyle w:val="RELtablebodytext"/>
                <w:rFonts w:asciiTheme="minorHAnsi" w:hAnsiTheme="minorHAnsi"/>
              </w:rPr>
            </w:pPr>
            <w:r w:rsidRPr="00CA28B1">
              <w:rPr>
                <w:rStyle w:val="RELtablebodytext"/>
                <w:rFonts w:asciiTheme="minorHAnsi" w:hAnsiTheme="minorHAnsi"/>
              </w:rPr>
              <w:t>If you had a positive effect size and the confidence interval was “yes” . . .</w:t>
            </w:r>
          </w:p>
        </w:tc>
      </w:tr>
      <w:tr w:rsidR="001E7B89" w:rsidRPr="00A22AD3" w:rsidTr="00E128D5">
        <w:trPr>
          <w:trHeight w:val="1440"/>
        </w:trPr>
        <w:tc>
          <w:tcPr>
            <w:tcW w:w="9090" w:type="dxa"/>
            <w:shd w:val="clear" w:color="auto" w:fill="FFFFFF"/>
          </w:tcPr>
          <w:p w:rsidR="001E7B89" w:rsidRPr="00DE5BFA" w:rsidRDefault="001E7B89" w:rsidP="00E128D5">
            <w:pPr>
              <w:keepNext/>
              <w:spacing w:after="0" w:line="240" w:lineRule="auto"/>
              <w:rPr>
                <w:rFonts w:asciiTheme="minorHAnsi" w:hAnsiTheme="minorHAnsi"/>
                <w:b/>
                <w:color w:val="FF0000"/>
              </w:rPr>
            </w:pPr>
            <w:r w:rsidRPr="004C686A">
              <w:rPr>
                <w:rStyle w:val="RELtablebodytext"/>
                <w:rFonts w:asciiTheme="minorHAnsi" w:hAnsiTheme="minorHAnsi"/>
              </w:rPr>
              <w:t>Why do you think the strategy worked well</w:t>
            </w:r>
            <w:r>
              <w:rPr>
                <w:rStyle w:val="RELtablebodytext"/>
                <w:rFonts w:asciiTheme="minorHAnsi" w:hAnsiTheme="minorHAnsi" w:cstheme="minorHAnsi"/>
              </w:rPr>
              <w:t xml:space="preserve"> for this group of students</w:t>
            </w:r>
            <w:r w:rsidRPr="004C686A">
              <w:rPr>
                <w:rStyle w:val="RELtablebodytext"/>
                <w:rFonts w:asciiTheme="minorHAnsi" w:hAnsiTheme="minorHAnsi"/>
              </w:rPr>
              <w:t>?</w:t>
            </w:r>
          </w:p>
        </w:tc>
      </w:tr>
      <w:tr w:rsidR="001E7B89" w:rsidRPr="00A22AD3" w:rsidTr="00E128D5">
        <w:trPr>
          <w:trHeight w:val="1440"/>
        </w:trPr>
        <w:tc>
          <w:tcPr>
            <w:tcW w:w="9090" w:type="dxa"/>
            <w:shd w:val="clear" w:color="auto" w:fill="FFFFFF"/>
          </w:tcPr>
          <w:p w:rsidR="001E7B89" w:rsidRPr="00D45A07" w:rsidRDefault="001E7B89" w:rsidP="00E128D5">
            <w:pPr>
              <w:keepNext/>
              <w:spacing w:after="0" w:line="240" w:lineRule="auto"/>
              <w:rPr>
                <w:rFonts w:asciiTheme="minorHAnsi" w:hAnsiTheme="minorHAnsi"/>
                <w:color w:val="000000"/>
              </w:rPr>
            </w:pPr>
            <w:r w:rsidRPr="004C686A">
              <w:rPr>
                <w:rStyle w:val="RELtablebodytext"/>
                <w:rFonts w:asciiTheme="minorHAnsi" w:hAnsiTheme="minorHAnsi"/>
              </w:rPr>
              <w:t>What else was happening</w:t>
            </w:r>
            <w:r w:rsidRPr="00DE5BFA">
              <w:rPr>
                <w:rStyle w:val="RELtablebodytext"/>
                <w:rFonts w:asciiTheme="minorHAnsi" w:hAnsiTheme="minorHAnsi"/>
              </w:rPr>
              <w:t xml:space="preserve"> that may have helped the strategy to work well? (For example, were you us</w:t>
            </w:r>
            <w:r w:rsidRPr="00CA28B1">
              <w:rPr>
                <w:rStyle w:val="RELtablebodytext"/>
                <w:rFonts w:asciiTheme="minorHAnsi" w:hAnsiTheme="minorHAnsi"/>
              </w:rPr>
              <w:t>ing another strategy</w:t>
            </w:r>
            <w:r w:rsidRPr="002F640A">
              <w:rPr>
                <w:rStyle w:val="RELtablebodytext"/>
                <w:rFonts w:asciiTheme="minorHAnsi" w:hAnsiTheme="minorHAnsi"/>
              </w:rPr>
              <w:t xml:space="preserve"> or resources</w:t>
            </w:r>
            <w:r w:rsidRPr="00D45A07">
              <w:rPr>
                <w:rStyle w:val="RELtablebodytext"/>
                <w:rFonts w:asciiTheme="minorHAnsi" w:hAnsiTheme="minorHAnsi"/>
              </w:rPr>
              <w:t xml:space="preserve"> that may have also helped?)</w:t>
            </w:r>
          </w:p>
        </w:tc>
      </w:tr>
      <w:tr w:rsidR="001E7B89" w:rsidRPr="00A22AD3" w:rsidTr="00E128D5">
        <w:trPr>
          <w:trHeight w:val="197"/>
        </w:trPr>
        <w:tc>
          <w:tcPr>
            <w:tcW w:w="9090" w:type="dxa"/>
            <w:shd w:val="clear" w:color="auto" w:fill="FFDA7D"/>
          </w:tcPr>
          <w:p w:rsidR="001E7B89" w:rsidRPr="004C686A" w:rsidRDefault="001E7B89" w:rsidP="00E128D5">
            <w:pPr>
              <w:keepNext/>
              <w:spacing w:after="0" w:line="240" w:lineRule="auto"/>
              <w:rPr>
                <w:rStyle w:val="RELtablebodytext"/>
                <w:rFonts w:asciiTheme="minorHAnsi" w:hAnsiTheme="minorHAnsi"/>
              </w:rPr>
            </w:pPr>
            <w:r w:rsidRPr="004C686A">
              <w:rPr>
                <w:rStyle w:val="RELtablebodytext"/>
                <w:rFonts w:asciiTheme="minorHAnsi" w:hAnsiTheme="minorHAnsi"/>
              </w:rPr>
              <w:t>If you had a negative effect size and the confidence indicator was “yes” . . .</w:t>
            </w:r>
          </w:p>
        </w:tc>
      </w:tr>
      <w:tr w:rsidR="001E7B89" w:rsidRPr="00A22AD3" w:rsidTr="00E128D5">
        <w:trPr>
          <w:trHeight w:val="1440"/>
        </w:trPr>
        <w:tc>
          <w:tcPr>
            <w:tcW w:w="9090" w:type="dxa"/>
            <w:shd w:val="clear" w:color="auto" w:fill="FFFFFF"/>
          </w:tcPr>
          <w:p w:rsidR="001E7B89" w:rsidRPr="00DE5BFA" w:rsidRDefault="001E7B89" w:rsidP="00E128D5">
            <w:pPr>
              <w:keepNext/>
              <w:spacing w:after="0" w:line="240" w:lineRule="auto"/>
              <w:rPr>
                <w:rFonts w:asciiTheme="minorHAnsi" w:hAnsiTheme="minorHAnsi"/>
                <w:color w:val="000000"/>
              </w:rPr>
            </w:pPr>
            <w:r w:rsidRPr="004C686A">
              <w:rPr>
                <w:rStyle w:val="RELtablebodytext"/>
                <w:rFonts w:asciiTheme="minorHAnsi" w:hAnsiTheme="minorHAnsi"/>
              </w:rPr>
              <w:t>Why do you think the strategy did not work well</w:t>
            </w:r>
            <w:r>
              <w:rPr>
                <w:rStyle w:val="RELtablebodytext"/>
                <w:rFonts w:asciiTheme="minorHAnsi" w:hAnsiTheme="minorHAnsi" w:cstheme="minorHAnsi"/>
              </w:rPr>
              <w:t xml:space="preserve"> for this group of students</w:t>
            </w:r>
            <w:r w:rsidRPr="004C686A">
              <w:rPr>
                <w:rStyle w:val="RELtablebodytext"/>
                <w:rFonts w:asciiTheme="minorHAnsi" w:hAnsiTheme="minorHAnsi"/>
              </w:rPr>
              <w:t>?</w:t>
            </w:r>
          </w:p>
        </w:tc>
      </w:tr>
      <w:tr w:rsidR="001E7B89" w:rsidRPr="00A22AD3" w:rsidTr="00E128D5">
        <w:trPr>
          <w:trHeight w:val="1440"/>
        </w:trPr>
        <w:tc>
          <w:tcPr>
            <w:tcW w:w="9090" w:type="dxa"/>
            <w:shd w:val="clear" w:color="auto" w:fill="FFFFFF"/>
          </w:tcPr>
          <w:p w:rsidR="001E7B89" w:rsidRPr="00DE5BFA" w:rsidRDefault="001E7B89" w:rsidP="00E128D5">
            <w:pPr>
              <w:keepNext/>
              <w:spacing w:after="0" w:line="240" w:lineRule="auto"/>
              <w:rPr>
                <w:rFonts w:asciiTheme="minorHAnsi" w:hAnsiTheme="minorHAnsi"/>
                <w:color w:val="000000"/>
              </w:rPr>
            </w:pPr>
            <w:r w:rsidRPr="004C686A">
              <w:rPr>
                <w:rStyle w:val="RELtablebodytext"/>
                <w:rFonts w:asciiTheme="minorHAnsi" w:hAnsiTheme="minorHAnsi"/>
              </w:rPr>
              <w:t xml:space="preserve">What else was happening, other than </w:t>
            </w:r>
            <w:r w:rsidRPr="00DE5BFA">
              <w:rPr>
                <w:rStyle w:val="RELtablebodytext"/>
                <w:rFonts w:asciiTheme="minorHAnsi" w:hAnsiTheme="minorHAnsi"/>
              </w:rPr>
              <w:t xml:space="preserve">the </w:t>
            </w:r>
            <w:proofErr w:type="gramStart"/>
            <w:r w:rsidRPr="00DE5BFA">
              <w:rPr>
                <w:rStyle w:val="RELtablebodytext"/>
                <w:rFonts w:asciiTheme="minorHAnsi" w:hAnsiTheme="minorHAnsi"/>
              </w:rPr>
              <w:t>strategy, that</w:t>
            </w:r>
            <w:proofErr w:type="gramEnd"/>
            <w:r w:rsidRPr="00DE5BFA">
              <w:rPr>
                <w:rStyle w:val="RELtablebodytext"/>
                <w:rFonts w:asciiTheme="minorHAnsi" w:hAnsiTheme="minorHAnsi"/>
              </w:rPr>
              <w:t xml:space="preserve"> may have caused the result? (For example, were students disengaged?)</w:t>
            </w:r>
          </w:p>
        </w:tc>
      </w:tr>
      <w:tr w:rsidR="001E7B89" w:rsidRPr="00A22AD3" w:rsidTr="00E128D5">
        <w:trPr>
          <w:trHeight w:val="224"/>
        </w:trPr>
        <w:tc>
          <w:tcPr>
            <w:tcW w:w="9090" w:type="dxa"/>
            <w:shd w:val="clear" w:color="auto" w:fill="FFDA7D"/>
          </w:tcPr>
          <w:p w:rsidR="001E7B89" w:rsidRPr="004C686A" w:rsidRDefault="001E7B89" w:rsidP="00E128D5">
            <w:pPr>
              <w:keepNext/>
              <w:spacing w:after="0" w:line="240" w:lineRule="auto"/>
              <w:rPr>
                <w:rStyle w:val="RELtablebodytext"/>
                <w:rFonts w:asciiTheme="minorHAnsi" w:hAnsiTheme="minorHAnsi"/>
              </w:rPr>
            </w:pPr>
            <w:r w:rsidRPr="004C686A">
              <w:rPr>
                <w:rStyle w:val="RELtablebodytext"/>
                <w:rFonts w:asciiTheme="minorHAnsi" w:hAnsiTheme="minorHAnsi"/>
              </w:rPr>
              <w:t>If you had either a positive or negative effect size and the confidence interval was “no” . . .</w:t>
            </w:r>
          </w:p>
        </w:tc>
      </w:tr>
      <w:tr w:rsidR="001E7B89" w:rsidRPr="00A22AD3" w:rsidTr="00E128D5">
        <w:trPr>
          <w:trHeight w:val="1440"/>
        </w:trPr>
        <w:tc>
          <w:tcPr>
            <w:tcW w:w="9090" w:type="dxa"/>
            <w:shd w:val="clear" w:color="auto" w:fill="FFFFFF"/>
          </w:tcPr>
          <w:p w:rsidR="001E7B89" w:rsidRPr="00DE5BFA" w:rsidRDefault="001E7B89" w:rsidP="00E128D5">
            <w:pPr>
              <w:keepNext/>
              <w:spacing w:after="0" w:line="240" w:lineRule="auto"/>
              <w:rPr>
                <w:rFonts w:asciiTheme="minorHAnsi" w:hAnsiTheme="minorHAnsi"/>
                <w:color w:val="000000"/>
              </w:rPr>
            </w:pPr>
            <w:r w:rsidRPr="004C686A">
              <w:rPr>
                <w:rStyle w:val="RELtablebodytext"/>
                <w:rFonts w:asciiTheme="minorHAnsi" w:hAnsiTheme="minorHAnsi"/>
              </w:rPr>
              <w:t>Do you think the strategy worked well with your class? What evidence d</w:t>
            </w:r>
            <w:r w:rsidRPr="00DE5BFA">
              <w:rPr>
                <w:rStyle w:val="RELtablebodytext"/>
                <w:rFonts w:asciiTheme="minorHAnsi" w:hAnsiTheme="minorHAnsi"/>
              </w:rPr>
              <w:t>o you have of this? (For example, did you see an increase in student engagement?)</w:t>
            </w:r>
          </w:p>
        </w:tc>
      </w:tr>
      <w:tr w:rsidR="001E7B89" w:rsidRPr="00A22AD3" w:rsidTr="00E128D5">
        <w:trPr>
          <w:trHeight w:val="1440"/>
        </w:trPr>
        <w:tc>
          <w:tcPr>
            <w:tcW w:w="9090" w:type="dxa"/>
            <w:shd w:val="clear" w:color="auto" w:fill="FFFFFF"/>
          </w:tcPr>
          <w:p w:rsidR="001E7B89" w:rsidRPr="002F640A" w:rsidRDefault="001E7B89" w:rsidP="00E128D5">
            <w:pPr>
              <w:keepNext/>
              <w:spacing w:after="0" w:line="240" w:lineRule="auto"/>
              <w:rPr>
                <w:rFonts w:asciiTheme="minorHAnsi" w:hAnsiTheme="minorHAnsi"/>
                <w:color w:val="000000"/>
              </w:rPr>
            </w:pPr>
            <w:r w:rsidRPr="004C686A">
              <w:rPr>
                <w:rStyle w:val="RELtablebodytext"/>
                <w:rFonts w:asciiTheme="minorHAnsi" w:hAnsiTheme="minorHAnsi"/>
              </w:rPr>
              <w:t>Do you think that the strategy did not work well with your class?</w:t>
            </w:r>
            <w:r w:rsidRPr="00DE5BFA">
              <w:rPr>
                <w:rStyle w:val="RELtablebodytext"/>
                <w:rFonts w:asciiTheme="minorHAnsi" w:hAnsiTheme="minorHAnsi"/>
              </w:rPr>
              <w:t xml:space="preserve"> What evidence do you have of this? What else was happening, other than the strategy that may have caused th</w:t>
            </w:r>
            <w:r w:rsidRPr="00CA28B1">
              <w:rPr>
                <w:rStyle w:val="RELtablebodytext"/>
                <w:rFonts w:asciiTheme="minorHAnsi" w:hAnsiTheme="minorHAnsi"/>
              </w:rPr>
              <w:t>e result? (For example, was there a long break in the unit?)</w:t>
            </w:r>
          </w:p>
        </w:tc>
      </w:tr>
    </w:tbl>
    <w:p w:rsidR="001E7B89" w:rsidRDefault="001E7B89" w:rsidP="001E7B89">
      <w:pPr>
        <w:widowControl/>
        <w:rPr>
          <w:rFonts w:ascii="Franklin Gothic Medium Cond" w:eastAsia="Arial" w:hAnsi="Franklin Gothic Medium Cond" w:cs="Arial"/>
          <w:color w:val="EDAA00"/>
          <w:sz w:val="21"/>
          <w:szCs w:val="24"/>
        </w:rPr>
      </w:pPr>
      <w:r>
        <w:br w:type="page"/>
      </w:r>
    </w:p>
    <w:p w:rsidR="001E7B89" w:rsidRPr="00F21327" w:rsidRDefault="001E7B89" w:rsidP="001E7B89">
      <w:pPr>
        <w:pStyle w:val="RELheading1"/>
        <w:rPr>
          <w:color w:val="FF0000"/>
        </w:rPr>
      </w:pPr>
      <w:bookmarkStart w:id="5" w:name="_Toc410311275"/>
      <w:r>
        <w:lastRenderedPageBreak/>
        <w:t>Worksheet 4: Reflection (continued)</w:t>
      </w:r>
      <w:bookmarkEnd w:id="5"/>
      <w:r>
        <w:t xml:space="preserve"> </w:t>
      </w:r>
    </w:p>
    <w:tbl>
      <w:tblPr>
        <w:tblW w:w="0" w:type="auto"/>
        <w:tblInd w:w="144" w:type="dxa"/>
        <w:tblBorders>
          <w:top w:val="single" w:sz="4" w:space="0" w:color="EDAA00"/>
          <w:left w:val="single" w:sz="4" w:space="0" w:color="EDAA00"/>
          <w:bottom w:val="single" w:sz="4" w:space="0" w:color="EDAA00"/>
          <w:right w:val="single" w:sz="4" w:space="0" w:color="EDAA00"/>
          <w:insideH w:val="single" w:sz="4" w:space="0" w:color="EDAA00"/>
          <w:insideV w:val="single" w:sz="4" w:space="0" w:color="EDAA00"/>
        </w:tblBorders>
        <w:tblCellMar>
          <w:left w:w="144" w:type="dxa"/>
          <w:right w:w="144" w:type="dxa"/>
        </w:tblCellMar>
        <w:tblLook w:val="04A0" w:firstRow="1" w:lastRow="0" w:firstColumn="1" w:lastColumn="0" w:noHBand="0" w:noVBand="1"/>
      </w:tblPr>
      <w:tblGrid>
        <w:gridCol w:w="9090"/>
      </w:tblGrid>
      <w:tr w:rsidR="001E7B89" w:rsidRPr="00A22AD3" w:rsidTr="00E128D5">
        <w:trPr>
          <w:trHeight w:val="274"/>
        </w:trPr>
        <w:tc>
          <w:tcPr>
            <w:tcW w:w="9090" w:type="dxa"/>
            <w:shd w:val="clear" w:color="auto" w:fill="EDAA00"/>
          </w:tcPr>
          <w:p w:rsidR="001E7B89" w:rsidRPr="00DE5BFA" w:rsidRDefault="001E7B89" w:rsidP="00E128D5">
            <w:pPr>
              <w:pStyle w:val="RELtablespannerhead"/>
              <w:pBdr>
                <w:bottom w:val="none" w:sz="0" w:space="0" w:color="auto"/>
              </w:pBdr>
              <w:shd w:val="clear" w:color="auto" w:fill="EDAA00"/>
              <w:rPr>
                <w:rStyle w:val="RELtablebodytext"/>
                <w:rFonts w:asciiTheme="minorHAnsi" w:hAnsiTheme="minorHAnsi"/>
                <w:sz w:val="22"/>
              </w:rPr>
            </w:pPr>
            <w:r w:rsidRPr="004C686A">
              <w:rPr>
                <w:rFonts w:asciiTheme="minorHAnsi" w:hAnsiTheme="minorHAnsi"/>
                <w:b/>
                <w:sz w:val="22"/>
              </w:rPr>
              <w:t xml:space="preserve">2. </w:t>
            </w:r>
            <w:r w:rsidRPr="00DE5BFA">
              <w:rPr>
                <w:rFonts w:asciiTheme="minorHAnsi" w:hAnsiTheme="minorHAnsi"/>
                <w:b/>
                <w:sz w:val="22"/>
              </w:rPr>
              <w:t>Consider implementation</w:t>
            </w:r>
          </w:p>
        </w:tc>
      </w:tr>
      <w:tr w:rsidR="001E7B89" w:rsidRPr="00A22AD3" w:rsidTr="00E128D5">
        <w:trPr>
          <w:trHeight w:val="1440"/>
        </w:trPr>
        <w:tc>
          <w:tcPr>
            <w:tcW w:w="9090" w:type="dxa"/>
            <w:shd w:val="clear" w:color="auto" w:fill="auto"/>
          </w:tcPr>
          <w:p w:rsidR="001E7B89" w:rsidRPr="00DE5BFA" w:rsidRDefault="001E7B89" w:rsidP="00E128D5">
            <w:pPr>
              <w:keepNext/>
              <w:suppressAutoHyphens/>
              <w:spacing w:after="0" w:line="240" w:lineRule="auto"/>
              <w:rPr>
                <w:rStyle w:val="RELtablebodytext"/>
                <w:rFonts w:asciiTheme="minorHAnsi" w:hAnsiTheme="minorHAnsi"/>
              </w:rPr>
            </w:pPr>
            <w:r w:rsidRPr="004C686A">
              <w:rPr>
                <w:rStyle w:val="RELtablebodytext"/>
                <w:rFonts w:asciiTheme="minorHAnsi" w:hAnsiTheme="minorHAnsi"/>
              </w:rPr>
              <w:t>Do you feel you had a good understanding of how to implement the strategy? If not, what additional information did you need to imple</w:t>
            </w:r>
            <w:r w:rsidRPr="00DE5BFA">
              <w:rPr>
                <w:rStyle w:val="RELtablebodytext"/>
                <w:rFonts w:asciiTheme="minorHAnsi" w:hAnsiTheme="minorHAnsi"/>
              </w:rPr>
              <w:t>ment the strategy?</w:t>
            </w:r>
          </w:p>
        </w:tc>
      </w:tr>
      <w:tr w:rsidR="001E7B89" w:rsidRPr="00A22AD3" w:rsidTr="00E128D5">
        <w:trPr>
          <w:trHeight w:val="1440"/>
        </w:trPr>
        <w:tc>
          <w:tcPr>
            <w:tcW w:w="9090" w:type="dxa"/>
            <w:shd w:val="clear" w:color="auto" w:fill="FFFFFF"/>
          </w:tcPr>
          <w:p w:rsidR="001E7B89" w:rsidRPr="004C686A" w:rsidRDefault="001E7B89" w:rsidP="00E128D5">
            <w:pPr>
              <w:keepNext/>
              <w:suppressAutoHyphens/>
              <w:spacing w:after="0" w:line="240" w:lineRule="auto"/>
              <w:rPr>
                <w:rStyle w:val="RELtablebodytext"/>
                <w:rFonts w:asciiTheme="minorHAnsi" w:hAnsiTheme="minorHAnsi"/>
              </w:rPr>
            </w:pPr>
            <w:r w:rsidRPr="004C686A">
              <w:rPr>
                <w:rStyle w:val="RELtablebodytext"/>
                <w:rFonts w:asciiTheme="minorHAnsi" w:hAnsiTheme="minorHAnsi"/>
              </w:rPr>
              <w:t>Do you feel you implemented the strategy the way in which it was intended to be implemented? If not, what adjustments did you make?</w:t>
            </w:r>
          </w:p>
        </w:tc>
      </w:tr>
      <w:tr w:rsidR="001E7B89" w:rsidRPr="00A22AD3" w:rsidTr="00E128D5">
        <w:trPr>
          <w:trHeight w:val="1440"/>
        </w:trPr>
        <w:tc>
          <w:tcPr>
            <w:tcW w:w="9090" w:type="dxa"/>
            <w:shd w:val="clear" w:color="auto" w:fill="FFFFFF"/>
          </w:tcPr>
          <w:p w:rsidR="001E7B89" w:rsidRPr="004C686A" w:rsidRDefault="001E7B89" w:rsidP="00E128D5">
            <w:pPr>
              <w:keepNext/>
              <w:suppressAutoHyphens/>
              <w:spacing w:after="0" w:line="240" w:lineRule="auto"/>
              <w:rPr>
                <w:rStyle w:val="RELtablebodytext"/>
                <w:rFonts w:asciiTheme="minorHAnsi" w:hAnsiTheme="minorHAnsi"/>
              </w:rPr>
            </w:pPr>
            <w:r w:rsidRPr="004C686A">
              <w:rPr>
                <w:rStyle w:val="RELtablebodytext"/>
                <w:rFonts w:asciiTheme="minorHAnsi" w:hAnsiTheme="minorHAnsi"/>
              </w:rPr>
              <w:t>Do you feel the strategy you chose was appropriate for the class or lesson? Why or why not?</w:t>
            </w:r>
          </w:p>
        </w:tc>
      </w:tr>
    </w:tbl>
    <w:p w:rsidR="001E7B89" w:rsidRDefault="001E7B89" w:rsidP="001E7B89">
      <w:pPr>
        <w:pStyle w:val="RELheading2"/>
      </w:pPr>
    </w:p>
    <w:tbl>
      <w:tblPr>
        <w:tblW w:w="0" w:type="auto"/>
        <w:tblInd w:w="144" w:type="dxa"/>
        <w:tblBorders>
          <w:top w:val="single" w:sz="4" w:space="0" w:color="EDAA00"/>
          <w:left w:val="single" w:sz="4" w:space="0" w:color="EDAA00"/>
          <w:bottom w:val="single" w:sz="4" w:space="0" w:color="EDAA00"/>
          <w:right w:val="single" w:sz="4" w:space="0" w:color="EDAA00"/>
          <w:insideH w:val="single" w:sz="4" w:space="0" w:color="EDAA00"/>
          <w:insideV w:val="single" w:sz="4" w:space="0" w:color="EDAA00"/>
        </w:tblBorders>
        <w:tblCellMar>
          <w:left w:w="144" w:type="dxa"/>
          <w:right w:w="144" w:type="dxa"/>
        </w:tblCellMar>
        <w:tblLook w:val="04A0" w:firstRow="1" w:lastRow="0" w:firstColumn="1" w:lastColumn="0" w:noHBand="0" w:noVBand="1"/>
      </w:tblPr>
      <w:tblGrid>
        <w:gridCol w:w="9090"/>
      </w:tblGrid>
      <w:tr w:rsidR="001E7B89" w:rsidRPr="00A22AD3" w:rsidTr="00E128D5">
        <w:trPr>
          <w:trHeight w:val="283"/>
        </w:trPr>
        <w:tc>
          <w:tcPr>
            <w:tcW w:w="9090" w:type="dxa"/>
            <w:shd w:val="clear" w:color="auto" w:fill="EDAA00"/>
          </w:tcPr>
          <w:p w:rsidR="001E7B89" w:rsidRPr="00DE5BFA" w:rsidRDefault="001E7B89" w:rsidP="00E128D5">
            <w:pPr>
              <w:pStyle w:val="RELtablespannerhead"/>
              <w:pBdr>
                <w:bottom w:val="none" w:sz="0" w:space="0" w:color="auto"/>
              </w:pBdr>
              <w:shd w:val="clear" w:color="auto" w:fill="EDAA00"/>
              <w:jc w:val="center"/>
              <w:rPr>
                <w:rStyle w:val="RELtablebodytext"/>
                <w:rFonts w:asciiTheme="minorHAnsi" w:hAnsiTheme="minorHAnsi"/>
                <w:sz w:val="22"/>
              </w:rPr>
            </w:pPr>
            <w:r w:rsidRPr="004C686A">
              <w:rPr>
                <w:rFonts w:asciiTheme="minorHAnsi" w:hAnsiTheme="minorHAnsi"/>
                <w:b/>
                <w:sz w:val="22"/>
              </w:rPr>
              <w:t xml:space="preserve">3. </w:t>
            </w:r>
            <w:r w:rsidRPr="00DE5BFA">
              <w:rPr>
                <w:rFonts w:asciiTheme="minorHAnsi" w:hAnsiTheme="minorHAnsi"/>
                <w:b/>
                <w:sz w:val="22"/>
              </w:rPr>
              <w:t>Consider the characteristics of the assessments used</w:t>
            </w:r>
          </w:p>
        </w:tc>
      </w:tr>
      <w:tr w:rsidR="001E7B89" w:rsidRPr="00A22AD3" w:rsidTr="00E128D5">
        <w:trPr>
          <w:trHeight w:val="1440"/>
        </w:trPr>
        <w:tc>
          <w:tcPr>
            <w:tcW w:w="9090" w:type="dxa"/>
            <w:shd w:val="clear" w:color="auto" w:fill="auto"/>
          </w:tcPr>
          <w:p w:rsidR="001E7B89" w:rsidRPr="00DE5BFA" w:rsidRDefault="001E7B89" w:rsidP="00E128D5">
            <w:pPr>
              <w:pStyle w:val="RELheading2"/>
              <w:spacing w:line="240" w:lineRule="auto"/>
              <w:rPr>
                <w:rStyle w:val="RELtablebodytext"/>
                <w:rFonts w:asciiTheme="minorHAnsi" w:eastAsia="Calibri" w:hAnsiTheme="minorHAnsi"/>
                <w:sz w:val="22"/>
              </w:rPr>
            </w:pPr>
            <w:bookmarkStart w:id="6" w:name="_Toc410311276"/>
            <w:r w:rsidRPr="004C686A">
              <w:rPr>
                <w:rStyle w:val="RELtablebodytext"/>
                <w:rFonts w:asciiTheme="minorHAnsi" w:hAnsiTheme="minorHAnsi"/>
                <w:sz w:val="22"/>
              </w:rPr>
              <w:t>Were the content assessment questions clearly aligned to the learning objectives identified in the lesson or unit?</w:t>
            </w:r>
            <w:bookmarkEnd w:id="6"/>
          </w:p>
        </w:tc>
      </w:tr>
      <w:tr w:rsidR="001E7B89" w:rsidRPr="00A22AD3" w:rsidTr="00E128D5">
        <w:trPr>
          <w:trHeight w:val="1440"/>
        </w:trPr>
        <w:tc>
          <w:tcPr>
            <w:tcW w:w="9090" w:type="dxa"/>
            <w:shd w:val="clear" w:color="auto" w:fill="FFFFFF"/>
          </w:tcPr>
          <w:p w:rsidR="001E7B89" w:rsidRPr="004C686A" w:rsidRDefault="001E7B89" w:rsidP="00E128D5">
            <w:pPr>
              <w:pStyle w:val="RELheading2"/>
              <w:spacing w:line="240" w:lineRule="auto"/>
              <w:rPr>
                <w:rStyle w:val="RELtablebodytext"/>
                <w:rFonts w:asciiTheme="minorHAnsi" w:hAnsiTheme="minorHAnsi"/>
                <w:sz w:val="22"/>
              </w:rPr>
            </w:pPr>
            <w:bookmarkStart w:id="7" w:name="_Toc410311277"/>
            <w:proofErr w:type="gramStart"/>
            <w:r w:rsidRPr="004C686A">
              <w:rPr>
                <w:rStyle w:val="RELtablebodytext"/>
                <w:rFonts w:asciiTheme="minorHAnsi" w:hAnsiTheme="minorHAnsi"/>
                <w:sz w:val="22"/>
              </w:rPr>
              <w:t>Were</w:t>
            </w:r>
            <w:proofErr w:type="gramEnd"/>
            <w:r w:rsidRPr="004C686A">
              <w:rPr>
                <w:rStyle w:val="RELtablebodytext"/>
                <w:rFonts w:asciiTheme="minorHAnsi" w:hAnsiTheme="minorHAnsi"/>
                <w:sz w:val="22"/>
              </w:rPr>
              <w:t xml:space="preserve"> </w:t>
            </w:r>
            <w:r>
              <w:rPr>
                <w:rStyle w:val="RELtablebodytext"/>
                <w:rFonts w:asciiTheme="minorHAnsi" w:hAnsiTheme="minorHAnsi"/>
                <w:sz w:val="22"/>
              </w:rPr>
              <w:t xml:space="preserve">enough </w:t>
            </w:r>
            <w:r w:rsidRPr="004C686A">
              <w:rPr>
                <w:rStyle w:val="RELtablebodytext"/>
                <w:rFonts w:asciiTheme="minorHAnsi" w:hAnsiTheme="minorHAnsi"/>
                <w:sz w:val="22"/>
              </w:rPr>
              <w:t xml:space="preserve">content assessment questions </w:t>
            </w:r>
            <w:r>
              <w:rPr>
                <w:rStyle w:val="RELtablebodytext"/>
                <w:rFonts w:asciiTheme="minorHAnsi" w:hAnsiTheme="minorHAnsi"/>
                <w:sz w:val="22"/>
              </w:rPr>
              <w:t xml:space="preserve">available that </w:t>
            </w:r>
            <w:r w:rsidRPr="004C686A">
              <w:rPr>
                <w:rStyle w:val="RELtablebodytext"/>
                <w:rFonts w:asciiTheme="minorHAnsi" w:hAnsiTheme="minorHAnsi"/>
                <w:sz w:val="22"/>
              </w:rPr>
              <w:t xml:space="preserve">related to each of the </w:t>
            </w:r>
            <w:r>
              <w:rPr>
                <w:rStyle w:val="RELtablebodytext"/>
                <w:rFonts w:asciiTheme="minorHAnsi" w:hAnsiTheme="minorHAnsi"/>
                <w:sz w:val="22"/>
              </w:rPr>
              <w:t xml:space="preserve">learning </w:t>
            </w:r>
            <w:r w:rsidRPr="004C686A">
              <w:rPr>
                <w:rStyle w:val="RELtablebodytext"/>
                <w:rFonts w:asciiTheme="minorHAnsi" w:hAnsiTheme="minorHAnsi"/>
                <w:sz w:val="22"/>
              </w:rPr>
              <w:t>objectives</w:t>
            </w:r>
            <w:r>
              <w:rPr>
                <w:rStyle w:val="RELtablebodytext"/>
                <w:rFonts w:asciiTheme="minorHAnsi" w:hAnsiTheme="minorHAnsi"/>
                <w:sz w:val="22"/>
              </w:rPr>
              <w:t>, indicating that the assessment captured the breadth of knowledge students needed to understand from the unit?</w:t>
            </w:r>
            <w:bookmarkEnd w:id="7"/>
          </w:p>
        </w:tc>
      </w:tr>
      <w:tr w:rsidR="001E7B89" w:rsidRPr="00A22AD3" w:rsidTr="00E128D5">
        <w:trPr>
          <w:trHeight w:val="1440"/>
        </w:trPr>
        <w:tc>
          <w:tcPr>
            <w:tcW w:w="9090" w:type="dxa"/>
            <w:shd w:val="clear" w:color="auto" w:fill="FFFFFF"/>
          </w:tcPr>
          <w:p w:rsidR="001E7B89" w:rsidRPr="004C686A" w:rsidRDefault="001E7B89" w:rsidP="00E128D5">
            <w:pPr>
              <w:pStyle w:val="RELheading2"/>
              <w:spacing w:line="240" w:lineRule="auto"/>
              <w:rPr>
                <w:rStyle w:val="RELtablebodytext"/>
                <w:rFonts w:asciiTheme="minorHAnsi" w:hAnsiTheme="minorHAnsi"/>
                <w:sz w:val="22"/>
              </w:rPr>
            </w:pPr>
            <w:bookmarkStart w:id="8" w:name="_Toc410311278"/>
            <w:r w:rsidRPr="004C686A">
              <w:rPr>
                <w:rStyle w:val="RELtablebodytext"/>
                <w:rFonts w:asciiTheme="minorHAnsi" w:hAnsiTheme="minorHAnsi"/>
                <w:sz w:val="22"/>
              </w:rPr>
              <w:t>Was there enough time between the pre-test and post-test for students to learn the material?</w:t>
            </w:r>
            <w:bookmarkEnd w:id="8"/>
          </w:p>
        </w:tc>
      </w:tr>
      <w:tr w:rsidR="001E7B89" w:rsidRPr="00A22AD3" w:rsidTr="00E128D5">
        <w:trPr>
          <w:trHeight w:val="1440"/>
        </w:trPr>
        <w:tc>
          <w:tcPr>
            <w:tcW w:w="9090" w:type="dxa"/>
            <w:shd w:val="clear" w:color="auto" w:fill="FFFFFF"/>
          </w:tcPr>
          <w:p w:rsidR="001E7B89" w:rsidRPr="004C686A" w:rsidRDefault="001E7B89" w:rsidP="00E128D5">
            <w:pPr>
              <w:pStyle w:val="RELheading2"/>
              <w:spacing w:line="240" w:lineRule="auto"/>
              <w:rPr>
                <w:rStyle w:val="RELtablebodytext"/>
                <w:rFonts w:asciiTheme="minorHAnsi" w:hAnsiTheme="minorHAnsi"/>
                <w:sz w:val="22"/>
              </w:rPr>
            </w:pPr>
            <w:bookmarkStart w:id="9" w:name="_Toc410311279"/>
            <w:r w:rsidRPr="004C686A">
              <w:rPr>
                <w:rStyle w:val="RELtablebodytext"/>
                <w:rFonts w:asciiTheme="minorHAnsi" w:hAnsiTheme="minorHAnsi"/>
                <w:sz w:val="22"/>
              </w:rPr>
              <w:t>Were the questions at an appropriate difficulty level to allow for increases in learning to be captured from pre-test to post-test?</w:t>
            </w:r>
            <w:bookmarkEnd w:id="9"/>
          </w:p>
        </w:tc>
      </w:tr>
    </w:tbl>
    <w:p w:rsidR="001E7B89" w:rsidRDefault="001E7B89" w:rsidP="001E7B89">
      <w:pPr>
        <w:widowControl/>
        <w:rPr>
          <w:rFonts w:ascii="Franklin Gothic Medium Cond" w:eastAsia="Arial" w:hAnsi="Franklin Gothic Medium Cond" w:cs="Arial"/>
          <w:color w:val="EDAA00"/>
          <w:sz w:val="21"/>
          <w:szCs w:val="24"/>
        </w:rPr>
      </w:pPr>
      <w:r>
        <w:br w:type="page"/>
      </w:r>
    </w:p>
    <w:p w:rsidR="001E7B89" w:rsidRPr="00F21327" w:rsidRDefault="001E7B89" w:rsidP="001E7B89">
      <w:pPr>
        <w:pStyle w:val="RELheading1"/>
        <w:rPr>
          <w:rStyle w:val="Heading1Char"/>
          <w:rFonts w:ascii="Franklin Gothic Demi" w:eastAsia="Arial" w:hAnsi="Franklin Gothic Demi" w:cs="Arial"/>
          <w:b w:val="0"/>
          <w:bCs w:val="0"/>
          <w:color w:val="FF0000"/>
          <w:sz w:val="24"/>
          <w:szCs w:val="24"/>
        </w:rPr>
      </w:pPr>
      <w:bookmarkStart w:id="10" w:name="_Toc410311280"/>
      <w:r>
        <w:lastRenderedPageBreak/>
        <w:t>Worksheet 4: Reflection (continued)</w:t>
      </w:r>
      <w:bookmarkEnd w:id="10"/>
      <w:r>
        <w:t xml:space="preserve"> </w:t>
      </w:r>
    </w:p>
    <w:tbl>
      <w:tblPr>
        <w:tblW w:w="0" w:type="auto"/>
        <w:tblInd w:w="144" w:type="dxa"/>
        <w:tblBorders>
          <w:top w:val="single" w:sz="4" w:space="0" w:color="EDAA00"/>
          <w:left w:val="single" w:sz="4" w:space="0" w:color="EDAA00"/>
          <w:bottom w:val="single" w:sz="4" w:space="0" w:color="EDAA00"/>
          <w:right w:val="single" w:sz="4" w:space="0" w:color="EDAA00"/>
          <w:insideH w:val="single" w:sz="4" w:space="0" w:color="EDAA00"/>
          <w:insideV w:val="single" w:sz="4" w:space="0" w:color="EDAA00"/>
        </w:tblBorders>
        <w:tblCellMar>
          <w:left w:w="144" w:type="dxa"/>
          <w:right w:w="144" w:type="dxa"/>
        </w:tblCellMar>
        <w:tblLook w:val="04A0" w:firstRow="1" w:lastRow="0" w:firstColumn="1" w:lastColumn="0" w:noHBand="0" w:noVBand="1"/>
      </w:tblPr>
      <w:tblGrid>
        <w:gridCol w:w="8064"/>
      </w:tblGrid>
      <w:tr w:rsidR="001E7B89" w:rsidRPr="00A22AD3" w:rsidTr="00E128D5">
        <w:trPr>
          <w:trHeight w:val="206"/>
        </w:trPr>
        <w:tc>
          <w:tcPr>
            <w:tcW w:w="8064" w:type="dxa"/>
            <w:shd w:val="clear" w:color="auto" w:fill="EDAA00"/>
          </w:tcPr>
          <w:p w:rsidR="001E7B89" w:rsidRPr="00DE5BFA" w:rsidRDefault="001E7B89" w:rsidP="00E128D5">
            <w:pPr>
              <w:pStyle w:val="RELbodytext"/>
              <w:keepNext/>
              <w:suppressAutoHyphens/>
              <w:spacing w:after="0" w:line="240" w:lineRule="auto"/>
              <w:rPr>
                <w:rFonts w:asciiTheme="minorHAnsi" w:eastAsia="Calibri" w:hAnsiTheme="minorHAnsi"/>
                <w:b/>
                <w:color w:val="FFFFFF"/>
              </w:rPr>
            </w:pPr>
            <w:r w:rsidRPr="004C686A">
              <w:rPr>
                <w:rFonts w:asciiTheme="minorHAnsi" w:eastAsia="Calibri" w:hAnsiTheme="minorHAnsi"/>
                <w:b/>
                <w:color w:val="FFFFFF"/>
              </w:rPr>
              <w:t xml:space="preserve">4. </w:t>
            </w:r>
            <w:r w:rsidRPr="00DE5BFA">
              <w:rPr>
                <w:rFonts w:asciiTheme="minorHAnsi" w:eastAsia="Calibri" w:hAnsiTheme="minorHAnsi"/>
                <w:b/>
                <w:color w:val="FFFFFF"/>
              </w:rPr>
              <w:t>Consider next steps:</w:t>
            </w:r>
          </w:p>
          <w:p w:rsidR="001E7B89" w:rsidRPr="00DE5BFA" w:rsidRDefault="001E7B89" w:rsidP="00E128D5">
            <w:pPr>
              <w:pStyle w:val="RELbodytext"/>
              <w:keepNext/>
              <w:spacing w:after="0" w:line="240" w:lineRule="auto"/>
              <w:rPr>
                <w:rStyle w:val="Heading1Char"/>
                <w:rFonts w:asciiTheme="minorHAnsi" w:eastAsia="Calibri" w:hAnsiTheme="minorHAnsi"/>
                <w:b w:val="0"/>
                <w:color w:val="auto"/>
                <w:sz w:val="22"/>
              </w:rPr>
            </w:pPr>
            <w:r w:rsidRPr="00DE5BFA">
              <w:rPr>
                <w:rFonts w:asciiTheme="minorHAnsi" w:eastAsia="Calibri" w:hAnsiTheme="minorHAnsi"/>
                <w:b/>
                <w:color w:val="FFFFFF"/>
              </w:rPr>
              <w:t>Based on your responses to the reflection questions, what steps do you plan to take?</w:t>
            </w:r>
          </w:p>
        </w:tc>
      </w:tr>
      <w:tr w:rsidR="001E7B89" w:rsidRPr="00A22AD3" w:rsidTr="00E128D5">
        <w:trPr>
          <w:trHeight w:val="206"/>
        </w:trPr>
        <w:tc>
          <w:tcPr>
            <w:tcW w:w="8064" w:type="dxa"/>
            <w:shd w:val="clear" w:color="auto" w:fill="FFDA7D"/>
          </w:tcPr>
          <w:p w:rsidR="001E7B89" w:rsidRPr="00DE5BFA" w:rsidRDefault="001E7B89" w:rsidP="00E128D5">
            <w:pPr>
              <w:pStyle w:val="RELbodytext"/>
              <w:keepNext/>
              <w:spacing w:after="0" w:line="240" w:lineRule="auto"/>
              <w:rPr>
                <w:rStyle w:val="RELtablebodytext"/>
                <w:rFonts w:asciiTheme="minorHAnsi" w:hAnsiTheme="minorHAnsi"/>
                <w:color w:val="auto"/>
              </w:rPr>
            </w:pPr>
            <w:bookmarkStart w:id="11" w:name="_Toc410311281"/>
            <w:r w:rsidRPr="004C686A">
              <w:rPr>
                <w:rStyle w:val="Heading1Char"/>
                <w:rFonts w:asciiTheme="minorHAnsi" w:eastAsia="Calibri" w:hAnsiTheme="minorHAnsi"/>
                <w:b w:val="0"/>
                <w:color w:val="auto"/>
                <w:sz w:val="22"/>
              </w:rPr>
              <w:t>If you had positive results, will you:</w:t>
            </w:r>
            <w:bookmarkEnd w:id="11"/>
          </w:p>
        </w:tc>
      </w:tr>
      <w:tr w:rsidR="001E7B89" w:rsidRPr="00A22AD3" w:rsidTr="00E128D5">
        <w:trPr>
          <w:trHeight w:val="1008"/>
        </w:trPr>
        <w:tc>
          <w:tcPr>
            <w:tcW w:w="8064" w:type="dxa"/>
            <w:shd w:val="clear" w:color="auto" w:fill="auto"/>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Implement the strategy the same way in other classes?</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Implement the strategy for</w:t>
            </w:r>
            <w:r w:rsidRPr="00DE5BFA">
              <w:rPr>
                <w:rStyle w:val="RELtablebodytext"/>
                <w:rFonts w:asciiTheme="minorHAnsi" w:hAnsiTheme="minorHAnsi"/>
              </w:rPr>
              <w:t xml:space="preserve"> a longer period of time?</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Combine the strategy with other strategies?</w:t>
            </w:r>
          </w:p>
        </w:tc>
      </w:tr>
      <w:tr w:rsidR="001E7B89" w:rsidRPr="00A22AD3" w:rsidTr="00E128D5">
        <w:trPr>
          <w:trHeight w:val="224"/>
        </w:trPr>
        <w:tc>
          <w:tcPr>
            <w:tcW w:w="8064" w:type="dxa"/>
            <w:shd w:val="clear" w:color="auto" w:fill="FFDA7D"/>
          </w:tcPr>
          <w:p w:rsidR="001E7B89" w:rsidRPr="00DE5BFA" w:rsidRDefault="001E7B89" w:rsidP="00E128D5">
            <w:pPr>
              <w:pStyle w:val="RELbodytext"/>
              <w:keepNext/>
              <w:suppressAutoHyphens/>
              <w:spacing w:after="0" w:line="240" w:lineRule="auto"/>
              <w:rPr>
                <w:rStyle w:val="RELtablebodytext"/>
                <w:rFonts w:asciiTheme="minorHAnsi" w:hAnsiTheme="minorHAnsi"/>
              </w:rPr>
            </w:pPr>
            <w:bookmarkStart w:id="12" w:name="_Toc410311282"/>
            <w:r w:rsidRPr="004C686A">
              <w:rPr>
                <w:rStyle w:val="Heading1Char"/>
                <w:rFonts w:asciiTheme="minorHAnsi" w:eastAsia="Calibri" w:hAnsiTheme="minorHAnsi"/>
                <w:b w:val="0"/>
                <w:color w:val="auto"/>
                <w:sz w:val="22"/>
              </w:rPr>
              <w:t>If you had negative results, will you:</w:t>
            </w:r>
            <w:bookmarkEnd w:id="12"/>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 xml:space="preserve">Adjust the strategy and try it again in </w:t>
            </w:r>
            <w:r>
              <w:rPr>
                <w:rStyle w:val="RELtablebodytext"/>
                <w:rFonts w:asciiTheme="minorHAnsi" w:hAnsiTheme="minorHAnsi"/>
              </w:rPr>
              <w:t xml:space="preserve">the same or </w:t>
            </w:r>
            <w:r w:rsidRPr="004C686A">
              <w:rPr>
                <w:rStyle w:val="RELtablebodytext"/>
                <w:rFonts w:asciiTheme="minorHAnsi" w:hAnsiTheme="minorHAnsi"/>
              </w:rPr>
              <w:t>another class?</w:t>
            </w:r>
          </w:p>
        </w:tc>
      </w:tr>
      <w:tr w:rsidR="001E7B89" w:rsidRPr="00A22AD3" w:rsidTr="00E128D5">
        <w:trPr>
          <w:trHeight w:val="1008"/>
        </w:trPr>
        <w:tc>
          <w:tcPr>
            <w:tcW w:w="8064" w:type="dxa"/>
            <w:shd w:val="clear" w:color="auto" w:fill="FFFFFF"/>
          </w:tcPr>
          <w:p w:rsidR="001E7B89" w:rsidRPr="004C686A" w:rsidRDefault="001E7B89" w:rsidP="00E128D5">
            <w:pPr>
              <w:pStyle w:val="RELbodytext"/>
              <w:keepNext/>
              <w:suppressAutoHyphens/>
              <w:spacing w:line="240" w:lineRule="auto"/>
              <w:rPr>
                <w:rStyle w:val="RELtablebodytext"/>
                <w:rFonts w:asciiTheme="minorHAnsi" w:hAnsiTheme="minorHAnsi"/>
              </w:rPr>
            </w:pPr>
            <w:r>
              <w:rPr>
                <w:rStyle w:val="RELtablebodytext"/>
                <w:rFonts w:asciiTheme="minorHAnsi" w:hAnsiTheme="minorHAnsi"/>
              </w:rPr>
              <w:t>Test the strategy with different classrooms?</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Adjust your assessments to better reflect your content?</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Implement the strategy for a l</w:t>
            </w:r>
            <w:r w:rsidRPr="00DE5BFA">
              <w:rPr>
                <w:rStyle w:val="RELtablebodytext"/>
                <w:rFonts w:asciiTheme="minorHAnsi" w:hAnsiTheme="minorHAnsi"/>
              </w:rPr>
              <w:t>onger period of time?</w:t>
            </w:r>
          </w:p>
        </w:tc>
      </w:tr>
      <w:tr w:rsidR="001E7B89" w:rsidRPr="00A22AD3" w:rsidTr="00E128D5">
        <w:trPr>
          <w:trHeight w:val="1008"/>
        </w:trPr>
        <w:tc>
          <w:tcPr>
            <w:tcW w:w="8064" w:type="dxa"/>
            <w:shd w:val="clear" w:color="auto" w:fill="FFFFFF"/>
          </w:tcPr>
          <w:p w:rsidR="001E7B89" w:rsidRPr="00DE5BFA" w:rsidRDefault="001E7B89" w:rsidP="00E128D5">
            <w:pPr>
              <w:pStyle w:val="RELbodyt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Try a new strategy?</w:t>
            </w:r>
          </w:p>
        </w:tc>
      </w:tr>
      <w:tr w:rsidR="001E7B89" w:rsidRPr="00A22AD3" w:rsidTr="00E128D5">
        <w:trPr>
          <w:trHeight w:val="215"/>
        </w:trPr>
        <w:tc>
          <w:tcPr>
            <w:tcW w:w="8064" w:type="dxa"/>
            <w:shd w:val="clear" w:color="auto" w:fill="FFDA7D"/>
          </w:tcPr>
          <w:p w:rsidR="001E7B89" w:rsidRPr="00DE5BFA" w:rsidRDefault="001E7B89" w:rsidP="00E128D5">
            <w:pPr>
              <w:pStyle w:val="RELbodytext"/>
              <w:keepNext/>
              <w:suppressAutoHyphens/>
              <w:spacing w:after="0" w:line="240" w:lineRule="auto"/>
              <w:jc w:val="left"/>
              <w:rPr>
                <w:rStyle w:val="Heading1Char"/>
                <w:rFonts w:asciiTheme="minorHAnsi" w:eastAsia="Goudy Stout" w:hAnsiTheme="minorHAnsi"/>
                <w:b w:val="0"/>
                <w:color w:val="000000"/>
                <w:sz w:val="22"/>
              </w:rPr>
            </w:pPr>
            <w:bookmarkStart w:id="13" w:name="_Toc410311283"/>
            <w:r w:rsidRPr="004C686A">
              <w:rPr>
                <w:rStyle w:val="Heading1Char"/>
                <w:rFonts w:asciiTheme="minorHAnsi" w:eastAsia="Calibri" w:hAnsiTheme="minorHAnsi"/>
                <w:b w:val="0"/>
                <w:color w:val="auto"/>
                <w:sz w:val="22"/>
              </w:rPr>
              <w:lastRenderedPageBreak/>
              <w:t xml:space="preserve">If you had </w:t>
            </w:r>
            <w:r>
              <w:rPr>
                <w:rStyle w:val="Heading1Char"/>
                <w:rFonts w:asciiTheme="minorHAnsi" w:eastAsia="Calibri" w:hAnsiTheme="minorHAnsi"/>
                <w:b w:val="0"/>
                <w:color w:val="auto"/>
                <w:sz w:val="22"/>
              </w:rPr>
              <w:t xml:space="preserve">positive or negative effect size </w:t>
            </w:r>
            <w:r w:rsidRPr="004C686A">
              <w:rPr>
                <w:rStyle w:val="Heading1Char"/>
                <w:rFonts w:asciiTheme="minorHAnsi" w:eastAsia="Calibri" w:hAnsiTheme="minorHAnsi"/>
                <w:b w:val="0"/>
                <w:color w:val="auto"/>
                <w:sz w:val="22"/>
              </w:rPr>
              <w:t>results with no confidence, will you:</w:t>
            </w:r>
            <w:bookmarkEnd w:id="13"/>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Look at other evidence of whether the strategy worked?</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Test the strategy again in another class, because you believe the strategy worked well?</w:t>
            </w:r>
          </w:p>
        </w:tc>
      </w:tr>
      <w:tr w:rsidR="001E7B89" w:rsidRPr="00A22AD3" w:rsidTr="00E128D5">
        <w:trPr>
          <w:trHeight w:val="1008"/>
        </w:trPr>
        <w:tc>
          <w:tcPr>
            <w:tcW w:w="8064" w:type="dxa"/>
            <w:shd w:val="clear" w:color="auto" w:fill="FFFFFF"/>
          </w:tcPr>
          <w:p w:rsidR="001E7B89" w:rsidRPr="00DE5BFA" w:rsidRDefault="001E7B89" w:rsidP="00E128D5">
            <w:pPr>
              <w:pStyle w:val="RELbodytext"/>
              <w:keepNext/>
              <w:suppressAutoHyphens/>
              <w:spacing w:line="240" w:lineRule="auto"/>
              <w:rPr>
                <w:rStyle w:val="Heading1Char"/>
                <w:rFonts w:asciiTheme="minorHAnsi" w:eastAsia="Goudy Stout" w:hAnsiTheme="minorHAnsi"/>
                <w:b w:val="0"/>
                <w:color w:val="000000"/>
                <w:sz w:val="22"/>
              </w:rPr>
            </w:pPr>
            <w:r w:rsidRPr="004C686A">
              <w:rPr>
                <w:rStyle w:val="RELtablebodytext"/>
                <w:rFonts w:asciiTheme="minorHAnsi" w:hAnsiTheme="minorHAnsi"/>
              </w:rPr>
              <w:t>Adjust the strat</w:t>
            </w:r>
            <w:r w:rsidRPr="00DE5BFA">
              <w:rPr>
                <w:rStyle w:val="RELtablebodytext"/>
                <w:rFonts w:asciiTheme="minorHAnsi" w:hAnsiTheme="minorHAnsi"/>
              </w:rPr>
              <w:t>egy or try a different strategy because you do not think the strategy worked well?</w:t>
            </w:r>
          </w:p>
        </w:tc>
      </w:tr>
    </w:tbl>
    <w:p w:rsidR="001A665A" w:rsidRDefault="001A665A"/>
    <w:sectPr w:rsidR="001A665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F3D">
      <w:pPr>
        <w:spacing w:after="0" w:line="240" w:lineRule="auto"/>
      </w:pPr>
      <w:r>
        <w:separator/>
      </w:r>
    </w:p>
  </w:endnote>
  <w:endnote w:type="continuationSeparator" w:id="0">
    <w:p w:rsidR="00000000" w:rsidRDefault="00EE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Stout">
    <w:altName w:val="Nyala"/>
    <w:charset w:val="00"/>
    <w:family w:val="roman"/>
    <w:pitch w:val="variable"/>
    <w:sig w:usb0="00000003" w:usb1="00000000" w:usb2="00000000" w:usb3="00000000" w:csb0="00000001" w:csb1="00000000"/>
  </w:font>
  <w:font w:name="Franklin Gothic Book">
    <w:altName w:val="Trebuchet MS"/>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Demi">
    <w:altName w:val="Trebuchet MS"/>
    <w:charset w:val="00"/>
    <w:family w:val="swiss"/>
    <w:pitch w:val="variable"/>
    <w:sig w:usb0="00000001" w:usb1="00000000" w:usb2="00000000" w:usb3="00000000" w:csb0="0000009F" w:csb1="00000000"/>
  </w:font>
  <w:font w:name="Franklin Gothic Medium Cond">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9" w:rsidRDefault="00EE0F3D" w:rsidP="004C686A">
    <w:pPr>
      <w:pStyle w:val="RELpagenumber"/>
    </w:pPr>
    <w:sdt>
      <w:sdtPr>
        <w:id w:val="-1160465046"/>
        <w:docPartObj>
          <w:docPartGallery w:val="Page Numbers (Bottom of Page)"/>
          <w:docPartUnique/>
        </w:docPartObj>
      </w:sdtPr>
      <w:sdtEndPr>
        <w:rPr>
          <w:noProof/>
        </w:rPr>
      </w:sdtEndPr>
      <w:sdtContent>
        <w:r w:rsidR="00570CE3">
          <w:fldChar w:fldCharType="begin"/>
        </w:r>
        <w:r w:rsidR="00570CE3">
          <w:instrText xml:space="preserve"> PAGE   \* MERGEFORMAT </w:instrText>
        </w:r>
        <w:r w:rsidR="00570CE3">
          <w:fldChar w:fldCharType="separate"/>
        </w:r>
        <w:r>
          <w:rPr>
            <w:noProof/>
          </w:rPr>
          <w:t>2</w:t>
        </w:r>
        <w:r w:rsidR="00570CE3">
          <w:rPr>
            <w:noProof/>
          </w:rPr>
          <w:fldChar w:fldCharType="end"/>
        </w:r>
      </w:sdtContent>
    </w:sdt>
  </w:p>
  <w:p w:rsidR="001A61A9" w:rsidRDefault="00EE0F3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F3D">
      <w:pPr>
        <w:spacing w:after="0" w:line="240" w:lineRule="auto"/>
      </w:pPr>
      <w:r>
        <w:separator/>
      </w:r>
    </w:p>
  </w:footnote>
  <w:footnote w:type="continuationSeparator" w:id="0">
    <w:p w:rsidR="00000000" w:rsidRDefault="00EE0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C61"/>
    <w:multiLevelType w:val="hybridMultilevel"/>
    <w:tmpl w:val="F4A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F538E"/>
    <w:multiLevelType w:val="hybridMultilevel"/>
    <w:tmpl w:val="5EA2C868"/>
    <w:lvl w:ilvl="0" w:tplc="623C0CA4">
      <w:start w:val="1"/>
      <w:numFmt w:val="bullet"/>
      <w:pStyle w:val="RELbodybullets"/>
      <w:lvlText w:val=""/>
      <w:lvlJc w:val="left"/>
      <w:pPr>
        <w:ind w:left="1080" w:hanging="360"/>
      </w:pPr>
      <w:rPr>
        <w:rFonts w:ascii="Symbol" w:hAnsi="Symbol" w:hint="default"/>
        <w:color w:val="EDAA00"/>
        <w:sz w:val="21"/>
        <w:szCs w:val="21"/>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89"/>
    <w:rsid w:val="001A665A"/>
    <w:rsid w:val="001E7B89"/>
    <w:rsid w:val="00570CE3"/>
    <w:rsid w:val="00770933"/>
    <w:rsid w:val="00EE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373CF4-3D97-4DDA-93D2-B3B597D7446C}" type="doc">
      <dgm:prSet loTypeId="urn:microsoft.com/office/officeart/2005/8/layout/hierarchy2" loCatId="hierarchy" qsTypeId="urn:microsoft.com/office/officeart/2005/8/quickstyle/simple1" qsCatId="simple" csTypeId="urn:microsoft.com/office/officeart/2005/8/colors/accent6_2" csCatId="accent6" phldr="1"/>
      <dgm:spPr/>
      <dgm:t>
        <a:bodyPr/>
        <a:lstStyle/>
        <a:p>
          <a:endParaRPr lang="en-US"/>
        </a:p>
      </dgm:t>
    </dgm:pt>
    <dgm:pt modelId="{7015E22D-082B-47B2-AF95-53ABAEEF3BF1}">
      <dgm:prSet phldrT="[Text]"/>
      <dgm:spPr>
        <a:xfrm>
          <a:off x="11608" y="1240780"/>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Effect size</a:t>
          </a:r>
        </a:p>
      </dgm:t>
    </dgm:pt>
    <dgm:pt modelId="{1FBFFD07-14D0-4A7C-919D-0DC1B036C212}" type="parTrans" cxnId="{0BCB340B-971F-4935-871F-1263D9C51830}">
      <dgm:prSet/>
      <dgm:spPr/>
      <dgm:t>
        <a:bodyPr/>
        <a:lstStyle/>
        <a:p>
          <a:endParaRPr lang="en-US"/>
        </a:p>
      </dgm:t>
    </dgm:pt>
    <dgm:pt modelId="{6A2D71EE-FD5D-4C2E-8788-7938F92AE053}" type="sibTrans" cxnId="{0BCB340B-971F-4935-871F-1263D9C51830}">
      <dgm:prSet/>
      <dgm:spPr/>
      <dgm:t>
        <a:bodyPr/>
        <a:lstStyle/>
        <a:p>
          <a:endParaRPr lang="en-US"/>
        </a:p>
      </dgm:t>
    </dgm:pt>
    <dgm:pt modelId="{01A7BE69-BC5B-4C14-952D-ED50E9D6783D}">
      <dgm:prSet/>
      <dgm:spPr>
        <a:xfrm>
          <a:off x="2024360" y="827447"/>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Positive </a:t>
          </a:r>
        </a:p>
        <a:p>
          <a:r>
            <a:rPr lang="en-US">
              <a:solidFill>
                <a:sysClr val="window" lastClr="FFFFFF"/>
              </a:solidFill>
              <a:latin typeface="Calibri"/>
              <a:ea typeface="+mn-ea"/>
              <a:cs typeface="+mn-cs"/>
            </a:rPr>
            <a:t>and</a:t>
          </a:r>
        </a:p>
        <a:p>
          <a:r>
            <a:rPr lang="en-US">
              <a:solidFill>
                <a:sysClr val="window" lastClr="FFFFFF"/>
              </a:solidFill>
              <a:latin typeface="Calibri"/>
              <a:ea typeface="+mn-ea"/>
              <a:cs typeface="+mn-cs"/>
            </a:rPr>
            <a:t>confidence = no</a:t>
          </a:r>
        </a:p>
      </dgm:t>
    </dgm:pt>
    <dgm:pt modelId="{3733F47E-4B3B-44E1-AB38-5E9A74834E09}" type="parTrans" cxnId="{AD5CCB58-E972-40B8-9E13-1EB05CCB8692}">
      <dgm:prSet/>
      <dgm:spPr>
        <a:xfrm rot="19457599">
          <a:off x="1382722" y="1373318"/>
          <a:ext cx="708203" cy="40429"/>
        </a:xfrm>
        <a:noFill/>
        <a:ln w="25400" cap="flat" cmpd="sng" algn="ctr">
          <a:solidFill>
            <a:srgbClr val="F79646">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18E66D5-A3C0-491D-9677-E1B91F0631FD}" type="sibTrans" cxnId="{AD5CCB58-E972-40B8-9E13-1EB05CCB8692}">
      <dgm:prSet/>
      <dgm:spPr/>
      <dgm:t>
        <a:bodyPr/>
        <a:lstStyle/>
        <a:p>
          <a:endParaRPr lang="en-US"/>
        </a:p>
      </dgm:t>
    </dgm:pt>
    <dgm:pt modelId="{DECF5AED-05F7-456F-BA5B-276C681DA19B}">
      <dgm:prSet/>
      <dgm:spPr>
        <a:xfrm>
          <a:off x="2024360" y="2480778"/>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Negative</a:t>
          </a:r>
        </a:p>
        <a:p>
          <a:r>
            <a:rPr lang="en-US">
              <a:solidFill>
                <a:sysClr val="window" lastClr="FFFFFF"/>
              </a:solidFill>
              <a:latin typeface="Calibri"/>
              <a:ea typeface="+mn-ea"/>
              <a:cs typeface="+mn-cs"/>
            </a:rPr>
            <a:t>and</a:t>
          </a:r>
        </a:p>
        <a:p>
          <a:r>
            <a:rPr lang="en-US">
              <a:solidFill>
                <a:sysClr val="window" lastClr="FFFFFF"/>
              </a:solidFill>
              <a:latin typeface="Calibri"/>
              <a:ea typeface="+mn-ea"/>
              <a:cs typeface="+mn-cs"/>
            </a:rPr>
            <a:t>confidence = no</a:t>
          </a:r>
        </a:p>
      </dgm:t>
    </dgm:pt>
    <dgm:pt modelId="{4BF0B2DF-0BEF-45E3-833D-5D386BE808B9}" type="parTrans" cxnId="{0B551D98-9AD6-4F4C-8588-B657C8924942}">
      <dgm:prSet/>
      <dgm:spPr>
        <a:xfrm rot="3907178">
          <a:off x="1053394" y="2199984"/>
          <a:ext cx="1366859" cy="40429"/>
        </a:xfrm>
        <a:noFill/>
        <a:ln w="25400" cap="flat" cmpd="sng" algn="ctr">
          <a:solidFill>
            <a:srgbClr val="F79646">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411DE05-2688-4BA4-BAF6-E7B5B117514C}" type="sibTrans" cxnId="{0B551D98-9AD6-4F4C-8588-B657C8924942}">
      <dgm:prSet/>
      <dgm:spPr/>
      <dgm:t>
        <a:bodyPr/>
        <a:lstStyle/>
        <a:p>
          <a:endParaRPr lang="en-US"/>
        </a:p>
      </dgm:t>
    </dgm:pt>
    <dgm:pt modelId="{DFC7E0E2-AC22-4070-A1C6-4C0FE365C2EC}">
      <dgm:prSet/>
      <dgm:spPr>
        <a:xfrm>
          <a:off x="2024360" y="781"/>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Positive </a:t>
          </a:r>
        </a:p>
        <a:p>
          <a:r>
            <a:rPr lang="en-US">
              <a:solidFill>
                <a:sysClr val="window" lastClr="FFFFFF"/>
              </a:solidFill>
              <a:latin typeface="Calibri"/>
              <a:ea typeface="+mn-ea"/>
              <a:cs typeface="+mn-cs"/>
            </a:rPr>
            <a:t>and</a:t>
          </a:r>
        </a:p>
        <a:p>
          <a:r>
            <a:rPr lang="en-US">
              <a:solidFill>
                <a:sysClr val="window" lastClr="FFFFFF"/>
              </a:solidFill>
              <a:latin typeface="Calibri"/>
              <a:ea typeface="+mn-ea"/>
              <a:cs typeface="+mn-cs"/>
            </a:rPr>
            <a:t>confidence = yes</a:t>
          </a:r>
        </a:p>
      </dgm:t>
    </dgm:pt>
    <dgm:pt modelId="{B38A0EEE-3FFF-47E6-B5FE-2420CD07E12E}" type="parTrans" cxnId="{96EA2D43-4FB3-42A7-A6BB-A45C3985E9BF}">
      <dgm:prSet/>
      <dgm:spPr>
        <a:xfrm rot="17692822">
          <a:off x="1053394" y="959985"/>
          <a:ext cx="1366859" cy="40429"/>
        </a:xfrm>
        <a:noFill/>
        <a:ln w="25400" cap="flat" cmpd="sng" algn="ctr">
          <a:solidFill>
            <a:srgbClr val="F79646">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FD6E495-998B-4D86-93E4-2FD2C123F737}" type="sibTrans" cxnId="{96EA2D43-4FB3-42A7-A6BB-A45C3985E9BF}">
      <dgm:prSet/>
      <dgm:spPr/>
      <dgm:t>
        <a:bodyPr/>
        <a:lstStyle/>
        <a:p>
          <a:endParaRPr lang="en-US"/>
        </a:p>
      </dgm:t>
    </dgm:pt>
    <dgm:pt modelId="{5034CF98-F6E2-439C-A878-7455F4A36936}">
      <dgm:prSet/>
      <dgm:spPr>
        <a:xfrm>
          <a:off x="4037111" y="781"/>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Suggests that the strategy was related to increased achievement in your class and a positive effect may be seen in other classes.</a:t>
          </a:r>
        </a:p>
      </dgm:t>
    </dgm:pt>
    <dgm:pt modelId="{05C55151-DD34-4411-921B-F2BFEF7B7149}" type="parTrans" cxnId="{B448B730-F7EE-4534-9B87-7324486D480F}">
      <dgm:prSet/>
      <dgm:spPr>
        <a:xfrm>
          <a:off x="3462039" y="339986"/>
          <a:ext cx="575071" cy="40429"/>
        </a:xfrm>
        <a:noFill/>
        <a:ln w="25400" cap="flat" cmpd="sng" algn="ctr">
          <a:solidFill>
            <a:srgbClr val="F79646">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BB57F1B-7792-478D-BA3E-2234EB3C7417}" type="sibTrans" cxnId="{B448B730-F7EE-4534-9B87-7324486D480F}">
      <dgm:prSet/>
      <dgm:spPr/>
      <dgm:t>
        <a:bodyPr/>
        <a:lstStyle/>
        <a:p>
          <a:endParaRPr lang="en-US"/>
        </a:p>
      </dgm:t>
    </dgm:pt>
    <dgm:pt modelId="{9ECBE129-5C5C-41F5-A8DE-2DED5569FA21}">
      <dgm:prSet/>
      <dgm:spPr>
        <a:xfrm>
          <a:off x="4037111" y="827447"/>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Suggests that the strategy was related toincreased achievement in your class but the effect on other classes is uncertain.</a:t>
          </a:r>
          <a:r>
            <a:rPr lang="en-US" baseline="30000">
              <a:solidFill>
                <a:sysClr val="window" lastClr="FFFFFF"/>
              </a:solidFill>
              <a:latin typeface="Calibri"/>
              <a:ea typeface="+mn-ea"/>
              <a:cs typeface="+mn-cs"/>
            </a:rPr>
            <a:t>a</a:t>
          </a:r>
        </a:p>
      </dgm:t>
    </dgm:pt>
    <dgm:pt modelId="{7F6BC65B-D26B-474A-B19D-D1137C60575F}" type="parTrans" cxnId="{A9002772-8D43-45C3-BF92-01A93EAF9AC9}">
      <dgm:prSet/>
      <dgm:spPr>
        <a:xfrm>
          <a:off x="3462039" y="1166652"/>
          <a:ext cx="575071" cy="40429"/>
        </a:xfrm>
        <a:noFill/>
        <a:ln w="25400" cap="flat" cmpd="sng" algn="ctr">
          <a:solidFill>
            <a:srgbClr val="F79646">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D6384E3-A4DD-4FBE-B047-1AB164EC40AE}" type="sibTrans" cxnId="{A9002772-8D43-45C3-BF92-01A93EAF9AC9}">
      <dgm:prSet/>
      <dgm:spPr/>
      <dgm:t>
        <a:bodyPr/>
        <a:lstStyle/>
        <a:p>
          <a:endParaRPr lang="en-US"/>
        </a:p>
      </dgm:t>
    </dgm:pt>
    <dgm:pt modelId="{154076F9-6B85-47CE-A255-3A6464AB635E}">
      <dgm:prSet/>
      <dgm:spPr>
        <a:xfrm>
          <a:off x="2024360" y="1654112"/>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Negative</a:t>
          </a:r>
        </a:p>
        <a:p>
          <a:r>
            <a:rPr lang="en-US">
              <a:solidFill>
                <a:sysClr val="window" lastClr="FFFFFF"/>
              </a:solidFill>
              <a:latin typeface="Calibri"/>
              <a:ea typeface="+mn-ea"/>
              <a:cs typeface="+mn-cs"/>
            </a:rPr>
            <a:t>and</a:t>
          </a:r>
        </a:p>
        <a:p>
          <a:r>
            <a:rPr lang="en-US">
              <a:solidFill>
                <a:sysClr val="window" lastClr="FFFFFF"/>
              </a:solidFill>
              <a:latin typeface="Calibri"/>
              <a:ea typeface="+mn-ea"/>
              <a:cs typeface="+mn-cs"/>
            </a:rPr>
            <a:t>confidence = yes</a:t>
          </a:r>
        </a:p>
      </dgm:t>
    </dgm:pt>
    <dgm:pt modelId="{2FAA0E5B-42DA-4A7B-A39C-5F385DDA996C}" type="parTrans" cxnId="{6219A5D1-4557-42F5-AC73-8D264B8ECFB5}">
      <dgm:prSet/>
      <dgm:spPr>
        <a:xfrm rot="2142401">
          <a:off x="1382722" y="1786651"/>
          <a:ext cx="708203" cy="40429"/>
        </a:xfrm>
        <a:noFill/>
        <a:ln w="25400" cap="flat" cmpd="sng" algn="ctr">
          <a:solidFill>
            <a:srgbClr val="F79646">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FEA7E2A-B575-4BFC-8ACF-0D60840882CE}" type="sibTrans" cxnId="{6219A5D1-4557-42F5-AC73-8D264B8ECFB5}">
      <dgm:prSet/>
      <dgm:spPr/>
      <dgm:t>
        <a:bodyPr/>
        <a:lstStyle/>
        <a:p>
          <a:endParaRPr lang="en-US"/>
        </a:p>
      </dgm:t>
    </dgm:pt>
    <dgm:pt modelId="{3CA2578A-EEDB-4BA7-89BA-66EBC10A24AD}">
      <dgm:prSet/>
      <dgm:spPr>
        <a:xfrm>
          <a:off x="4037111" y="1654112"/>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Suggests that the strategy was related to decreased achievement in your class and a negative effect may be seen in other classes.</a:t>
          </a:r>
        </a:p>
      </dgm:t>
    </dgm:pt>
    <dgm:pt modelId="{02E683B8-676D-4D34-9167-DE9869C4A3EB}" type="parTrans" cxnId="{BF22B40D-B797-4EFF-ACAC-4EEC99A20831}">
      <dgm:prSet/>
      <dgm:spPr>
        <a:xfrm>
          <a:off x="3462039" y="1993318"/>
          <a:ext cx="575071" cy="40429"/>
        </a:xfrm>
        <a:noFill/>
        <a:ln w="25400" cap="flat" cmpd="sng" algn="ctr">
          <a:solidFill>
            <a:srgbClr val="F79646">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F6716C8-CDE6-4877-A372-B9BC63FE392F}" type="sibTrans" cxnId="{BF22B40D-B797-4EFF-ACAC-4EEC99A20831}">
      <dgm:prSet/>
      <dgm:spPr/>
      <dgm:t>
        <a:bodyPr/>
        <a:lstStyle/>
        <a:p>
          <a:endParaRPr lang="en-US"/>
        </a:p>
      </dgm:t>
    </dgm:pt>
    <dgm:pt modelId="{245D6F48-36F3-4EF7-B10B-36C80080543D}">
      <dgm:prSet/>
      <dgm:spPr>
        <a:xfrm>
          <a:off x="4037111" y="2480778"/>
          <a:ext cx="1437679" cy="71883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Suggests that the strategy was related to decreased achievement in your class and the effect on other classes is uncertain.</a:t>
          </a:r>
          <a:r>
            <a:rPr lang="en-US" baseline="30000">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949DCF27-F9C8-4CDF-BA20-F4265D2C18D4}" type="parTrans" cxnId="{6612F687-4067-40A3-A9D7-CCB214309C9B}">
      <dgm:prSet/>
      <dgm:spPr>
        <a:xfrm>
          <a:off x="3462039" y="2819983"/>
          <a:ext cx="575071" cy="40429"/>
        </a:xfrm>
        <a:noFill/>
        <a:ln w="25400" cap="flat" cmpd="sng" algn="ctr">
          <a:solidFill>
            <a:srgbClr val="F79646">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9C970A2-BBAF-459E-9635-27EA70B164CA}" type="sibTrans" cxnId="{6612F687-4067-40A3-A9D7-CCB214309C9B}">
      <dgm:prSet/>
      <dgm:spPr/>
      <dgm:t>
        <a:bodyPr/>
        <a:lstStyle/>
        <a:p>
          <a:endParaRPr lang="en-US"/>
        </a:p>
      </dgm:t>
    </dgm:pt>
    <dgm:pt modelId="{F6FE4868-94D6-4ABC-A895-CBE985D94FAF}" type="pres">
      <dgm:prSet presAssocID="{99373CF4-3D97-4DDA-93D2-B3B597D7446C}" presName="diagram" presStyleCnt="0">
        <dgm:presLayoutVars>
          <dgm:chPref val="1"/>
          <dgm:dir/>
          <dgm:animOne val="branch"/>
          <dgm:animLvl val="lvl"/>
          <dgm:resizeHandles val="exact"/>
        </dgm:presLayoutVars>
      </dgm:prSet>
      <dgm:spPr/>
      <dgm:t>
        <a:bodyPr/>
        <a:lstStyle/>
        <a:p>
          <a:endParaRPr lang="en-US"/>
        </a:p>
      </dgm:t>
    </dgm:pt>
    <dgm:pt modelId="{29A14A21-21A5-49C8-B82E-5CA758A4FB6B}" type="pres">
      <dgm:prSet presAssocID="{7015E22D-082B-47B2-AF95-53ABAEEF3BF1}" presName="root1" presStyleCnt="0"/>
      <dgm:spPr/>
      <dgm:t>
        <a:bodyPr/>
        <a:lstStyle/>
        <a:p>
          <a:endParaRPr lang="en-US"/>
        </a:p>
      </dgm:t>
    </dgm:pt>
    <dgm:pt modelId="{2CF1DFD3-3C90-4C92-9D78-01D6D4EE77FE}" type="pres">
      <dgm:prSet presAssocID="{7015E22D-082B-47B2-AF95-53ABAEEF3BF1}"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A59EBA8C-ADBD-44B3-8492-1DAD5A265AB3}" type="pres">
      <dgm:prSet presAssocID="{7015E22D-082B-47B2-AF95-53ABAEEF3BF1}" presName="level2hierChild" presStyleCnt="0"/>
      <dgm:spPr/>
      <dgm:t>
        <a:bodyPr/>
        <a:lstStyle/>
        <a:p>
          <a:endParaRPr lang="en-US"/>
        </a:p>
      </dgm:t>
    </dgm:pt>
    <dgm:pt modelId="{D4D3D148-2F98-4992-849D-B8335001A2BC}" type="pres">
      <dgm:prSet presAssocID="{B38A0EEE-3FFF-47E6-B5FE-2420CD07E12E}" presName="conn2-1" presStyleLbl="parChTrans1D2" presStyleIdx="0" presStyleCnt="4"/>
      <dgm:spPr>
        <a:custGeom>
          <a:avLst/>
          <a:gdLst/>
          <a:ahLst/>
          <a:cxnLst/>
          <a:rect l="0" t="0" r="0" b="0"/>
          <a:pathLst>
            <a:path>
              <a:moveTo>
                <a:pt x="0" y="20214"/>
              </a:moveTo>
              <a:lnTo>
                <a:pt x="1366859" y="20214"/>
              </a:lnTo>
            </a:path>
          </a:pathLst>
        </a:custGeom>
      </dgm:spPr>
      <dgm:t>
        <a:bodyPr/>
        <a:lstStyle/>
        <a:p>
          <a:endParaRPr lang="en-US"/>
        </a:p>
      </dgm:t>
    </dgm:pt>
    <dgm:pt modelId="{0D99D492-B118-4E82-9E09-C2421455FD02}" type="pres">
      <dgm:prSet presAssocID="{B38A0EEE-3FFF-47E6-B5FE-2420CD07E12E}" presName="connTx" presStyleLbl="parChTrans1D2" presStyleIdx="0" presStyleCnt="4"/>
      <dgm:spPr/>
      <dgm:t>
        <a:bodyPr/>
        <a:lstStyle/>
        <a:p>
          <a:endParaRPr lang="en-US"/>
        </a:p>
      </dgm:t>
    </dgm:pt>
    <dgm:pt modelId="{4E50C364-D562-4B04-9798-C91530752C90}" type="pres">
      <dgm:prSet presAssocID="{DFC7E0E2-AC22-4070-A1C6-4C0FE365C2EC}" presName="root2" presStyleCnt="0"/>
      <dgm:spPr/>
      <dgm:t>
        <a:bodyPr/>
        <a:lstStyle/>
        <a:p>
          <a:endParaRPr lang="en-US"/>
        </a:p>
      </dgm:t>
    </dgm:pt>
    <dgm:pt modelId="{324A7288-3983-4E51-82FC-5CA1A7AAC646}" type="pres">
      <dgm:prSet presAssocID="{DFC7E0E2-AC22-4070-A1C6-4C0FE365C2EC}" presName="LevelTwoTextNode" presStyleLbl="node2" presStyleIdx="0" presStyleCnt="4">
        <dgm:presLayoutVars>
          <dgm:chPref val="3"/>
        </dgm:presLayoutVars>
      </dgm:prSet>
      <dgm:spPr>
        <a:prstGeom prst="roundRect">
          <a:avLst>
            <a:gd name="adj" fmla="val 10000"/>
          </a:avLst>
        </a:prstGeom>
      </dgm:spPr>
      <dgm:t>
        <a:bodyPr/>
        <a:lstStyle/>
        <a:p>
          <a:endParaRPr lang="en-US"/>
        </a:p>
      </dgm:t>
    </dgm:pt>
    <dgm:pt modelId="{568294D8-57CD-4BE6-98AF-FB8F49E1F814}" type="pres">
      <dgm:prSet presAssocID="{DFC7E0E2-AC22-4070-A1C6-4C0FE365C2EC}" presName="level3hierChild" presStyleCnt="0"/>
      <dgm:spPr/>
      <dgm:t>
        <a:bodyPr/>
        <a:lstStyle/>
        <a:p>
          <a:endParaRPr lang="en-US"/>
        </a:p>
      </dgm:t>
    </dgm:pt>
    <dgm:pt modelId="{6012A1B3-5D6B-4C62-B500-F107775C4C9F}" type="pres">
      <dgm:prSet presAssocID="{05C55151-DD34-4411-921B-F2BFEF7B7149}" presName="conn2-1" presStyleLbl="parChTrans1D3" presStyleIdx="0" presStyleCnt="4"/>
      <dgm:spPr>
        <a:custGeom>
          <a:avLst/>
          <a:gdLst/>
          <a:ahLst/>
          <a:cxnLst/>
          <a:rect l="0" t="0" r="0" b="0"/>
          <a:pathLst>
            <a:path>
              <a:moveTo>
                <a:pt x="0" y="20214"/>
              </a:moveTo>
              <a:lnTo>
                <a:pt x="575071" y="20214"/>
              </a:lnTo>
            </a:path>
          </a:pathLst>
        </a:custGeom>
      </dgm:spPr>
      <dgm:t>
        <a:bodyPr/>
        <a:lstStyle/>
        <a:p>
          <a:endParaRPr lang="en-US"/>
        </a:p>
      </dgm:t>
    </dgm:pt>
    <dgm:pt modelId="{753CC8B3-4D50-4180-BF53-117A46CEF9D9}" type="pres">
      <dgm:prSet presAssocID="{05C55151-DD34-4411-921B-F2BFEF7B7149}" presName="connTx" presStyleLbl="parChTrans1D3" presStyleIdx="0" presStyleCnt="4"/>
      <dgm:spPr/>
      <dgm:t>
        <a:bodyPr/>
        <a:lstStyle/>
        <a:p>
          <a:endParaRPr lang="en-US"/>
        </a:p>
      </dgm:t>
    </dgm:pt>
    <dgm:pt modelId="{90DAFA68-7243-465A-B662-11D853B1ED17}" type="pres">
      <dgm:prSet presAssocID="{5034CF98-F6E2-439C-A878-7455F4A36936}" presName="root2" presStyleCnt="0"/>
      <dgm:spPr/>
      <dgm:t>
        <a:bodyPr/>
        <a:lstStyle/>
        <a:p>
          <a:endParaRPr lang="en-US"/>
        </a:p>
      </dgm:t>
    </dgm:pt>
    <dgm:pt modelId="{D2750FEE-6052-407A-AC43-747CE1AF8CE9}" type="pres">
      <dgm:prSet presAssocID="{5034CF98-F6E2-439C-A878-7455F4A36936}"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A05A5CB6-E4EB-4206-9489-3E5E78FCA2D0}" type="pres">
      <dgm:prSet presAssocID="{5034CF98-F6E2-439C-A878-7455F4A36936}" presName="level3hierChild" presStyleCnt="0"/>
      <dgm:spPr/>
      <dgm:t>
        <a:bodyPr/>
        <a:lstStyle/>
        <a:p>
          <a:endParaRPr lang="en-US"/>
        </a:p>
      </dgm:t>
    </dgm:pt>
    <dgm:pt modelId="{9AD7393A-B79D-42B9-82BA-D100DF50D9A0}" type="pres">
      <dgm:prSet presAssocID="{3733F47E-4B3B-44E1-AB38-5E9A74834E09}" presName="conn2-1" presStyleLbl="parChTrans1D2" presStyleIdx="1" presStyleCnt="4"/>
      <dgm:spPr>
        <a:custGeom>
          <a:avLst/>
          <a:gdLst/>
          <a:ahLst/>
          <a:cxnLst/>
          <a:rect l="0" t="0" r="0" b="0"/>
          <a:pathLst>
            <a:path>
              <a:moveTo>
                <a:pt x="0" y="20214"/>
              </a:moveTo>
              <a:lnTo>
                <a:pt x="708203" y="20214"/>
              </a:lnTo>
            </a:path>
          </a:pathLst>
        </a:custGeom>
      </dgm:spPr>
      <dgm:t>
        <a:bodyPr/>
        <a:lstStyle/>
        <a:p>
          <a:endParaRPr lang="en-US"/>
        </a:p>
      </dgm:t>
    </dgm:pt>
    <dgm:pt modelId="{A3B6EDCA-CC5A-4B51-94AC-E536FAC324EE}" type="pres">
      <dgm:prSet presAssocID="{3733F47E-4B3B-44E1-AB38-5E9A74834E09}" presName="connTx" presStyleLbl="parChTrans1D2" presStyleIdx="1" presStyleCnt="4"/>
      <dgm:spPr/>
      <dgm:t>
        <a:bodyPr/>
        <a:lstStyle/>
        <a:p>
          <a:endParaRPr lang="en-US"/>
        </a:p>
      </dgm:t>
    </dgm:pt>
    <dgm:pt modelId="{C715B722-4D7C-4A91-8352-60B2C460F245}" type="pres">
      <dgm:prSet presAssocID="{01A7BE69-BC5B-4C14-952D-ED50E9D6783D}" presName="root2" presStyleCnt="0"/>
      <dgm:spPr/>
      <dgm:t>
        <a:bodyPr/>
        <a:lstStyle/>
        <a:p>
          <a:endParaRPr lang="en-US"/>
        </a:p>
      </dgm:t>
    </dgm:pt>
    <dgm:pt modelId="{DAB69C3E-2CB9-4BE1-BB7D-F8642896CF14}" type="pres">
      <dgm:prSet presAssocID="{01A7BE69-BC5B-4C14-952D-ED50E9D6783D}" presName="LevelTwoTextNode" presStyleLbl="node2" presStyleIdx="1" presStyleCnt="4">
        <dgm:presLayoutVars>
          <dgm:chPref val="3"/>
        </dgm:presLayoutVars>
      </dgm:prSet>
      <dgm:spPr>
        <a:prstGeom prst="roundRect">
          <a:avLst>
            <a:gd name="adj" fmla="val 10000"/>
          </a:avLst>
        </a:prstGeom>
      </dgm:spPr>
      <dgm:t>
        <a:bodyPr/>
        <a:lstStyle/>
        <a:p>
          <a:endParaRPr lang="en-US"/>
        </a:p>
      </dgm:t>
    </dgm:pt>
    <dgm:pt modelId="{E1F3BD0A-D5DF-42B7-9FCC-911C373B865A}" type="pres">
      <dgm:prSet presAssocID="{01A7BE69-BC5B-4C14-952D-ED50E9D6783D}" presName="level3hierChild" presStyleCnt="0"/>
      <dgm:spPr/>
      <dgm:t>
        <a:bodyPr/>
        <a:lstStyle/>
        <a:p>
          <a:endParaRPr lang="en-US"/>
        </a:p>
      </dgm:t>
    </dgm:pt>
    <dgm:pt modelId="{9FB03E18-33BB-41FE-9AB6-327AEB54AF43}" type="pres">
      <dgm:prSet presAssocID="{7F6BC65B-D26B-474A-B19D-D1137C60575F}" presName="conn2-1" presStyleLbl="parChTrans1D3" presStyleIdx="1" presStyleCnt="4"/>
      <dgm:spPr>
        <a:custGeom>
          <a:avLst/>
          <a:gdLst/>
          <a:ahLst/>
          <a:cxnLst/>
          <a:rect l="0" t="0" r="0" b="0"/>
          <a:pathLst>
            <a:path>
              <a:moveTo>
                <a:pt x="0" y="20214"/>
              </a:moveTo>
              <a:lnTo>
                <a:pt x="575071" y="20214"/>
              </a:lnTo>
            </a:path>
          </a:pathLst>
        </a:custGeom>
      </dgm:spPr>
      <dgm:t>
        <a:bodyPr/>
        <a:lstStyle/>
        <a:p>
          <a:endParaRPr lang="en-US"/>
        </a:p>
      </dgm:t>
    </dgm:pt>
    <dgm:pt modelId="{355730CB-B2C6-4955-A635-036158E93097}" type="pres">
      <dgm:prSet presAssocID="{7F6BC65B-D26B-474A-B19D-D1137C60575F}" presName="connTx" presStyleLbl="parChTrans1D3" presStyleIdx="1" presStyleCnt="4"/>
      <dgm:spPr/>
      <dgm:t>
        <a:bodyPr/>
        <a:lstStyle/>
        <a:p>
          <a:endParaRPr lang="en-US"/>
        </a:p>
      </dgm:t>
    </dgm:pt>
    <dgm:pt modelId="{4051CB11-D3AD-464B-9062-1E777E1A1C66}" type="pres">
      <dgm:prSet presAssocID="{9ECBE129-5C5C-41F5-A8DE-2DED5569FA21}" presName="root2" presStyleCnt="0"/>
      <dgm:spPr/>
      <dgm:t>
        <a:bodyPr/>
        <a:lstStyle/>
        <a:p>
          <a:endParaRPr lang="en-US"/>
        </a:p>
      </dgm:t>
    </dgm:pt>
    <dgm:pt modelId="{1D578CA9-BE7B-4247-9500-8B60BF995E9E}" type="pres">
      <dgm:prSet presAssocID="{9ECBE129-5C5C-41F5-A8DE-2DED5569FA21}"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28CD103F-152E-4C0E-86D2-04E7A7581FCB}" type="pres">
      <dgm:prSet presAssocID="{9ECBE129-5C5C-41F5-A8DE-2DED5569FA21}" presName="level3hierChild" presStyleCnt="0"/>
      <dgm:spPr/>
      <dgm:t>
        <a:bodyPr/>
        <a:lstStyle/>
        <a:p>
          <a:endParaRPr lang="en-US"/>
        </a:p>
      </dgm:t>
    </dgm:pt>
    <dgm:pt modelId="{2554C1F5-BA62-450C-8B7C-21F1A82008E8}" type="pres">
      <dgm:prSet presAssocID="{2FAA0E5B-42DA-4A7B-A39C-5F385DDA996C}" presName="conn2-1" presStyleLbl="parChTrans1D2" presStyleIdx="2" presStyleCnt="4"/>
      <dgm:spPr>
        <a:custGeom>
          <a:avLst/>
          <a:gdLst/>
          <a:ahLst/>
          <a:cxnLst/>
          <a:rect l="0" t="0" r="0" b="0"/>
          <a:pathLst>
            <a:path>
              <a:moveTo>
                <a:pt x="0" y="20214"/>
              </a:moveTo>
              <a:lnTo>
                <a:pt x="708203" y="20214"/>
              </a:lnTo>
            </a:path>
          </a:pathLst>
        </a:custGeom>
      </dgm:spPr>
      <dgm:t>
        <a:bodyPr/>
        <a:lstStyle/>
        <a:p>
          <a:endParaRPr lang="en-US"/>
        </a:p>
      </dgm:t>
    </dgm:pt>
    <dgm:pt modelId="{C53C76F7-8161-45D8-9290-A90805BADADB}" type="pres">
      <dgm:prSet presAssocID="{2FAA0E5B-42DA-4A7B-A39C-5F385DDA996C}" presName="connTx" presStyleLbl="parChTrans1D2" presStyleIdx="2" presStyleCnt="4"/>
      <dgm:spPr/>
      <dgm:t>
        <a:bodyPr/>
        <a:lstStyle/>
        <a:p>
          <a:endParaRPr lang="en-US"/>
        </a:p>
      </dgm:t>
    </dgm:pt>
    <dgm:pt modelId="{E7ACDA65-1A4A-4756-B41E-F7FDB3E5DA67}" type="pres">
      <dgm:prSet presAssocID="{154076F9-6B85-47CE-A255-3A6464AB635E}" presName="root2" presStyleCnt="0"/>
      <dgm:spPr/>
      <dgm:t>
        <a:bodyPr/>
        <a:lstStyle/>
        <a:p>
          <a:endParaRPr lang="en-US"/>
        </a:p>
      </dgm:t>
    </dgm:pt>
    <dgm:pt modelId="{D014C719-7FAB-468B-A898-DC6F233EE7EE}" type="pres">
      <dgm:prSet presAssocID="{154076F9-6B85-47CE-A255-3A6464AB635E}" presName="LevelTwoTextNode" presStyleLbl="node2" presStyleIdx="2" presStyleCnt="4">
        <dgm:presLayoutVars>
          <dgm:chPref val="3"/>
        </dgm:presLayoutVars>
      </dgm:prSet>
      <dgm:spPr>
        <a:prstGeom prst="roundRect">
          <a:avLst>
            <a:gd name="adj" fmla="val 10000"/>
          </a:avLst>
        </a:prstGeom>
      </dgm:spPr>
      <dgm:t>
        <a:bodyPr/>
        <a:lstStyle/>
        <a:p>
          <a:endParaRPr lang="en-US"/>
        </a:p>
      </dgm:t>
    </dgm:pt>
    <dgm:pt modelId="{E7A2F4C8-0BAB-4D82-B080-1875187C5EDE}" type="pres">
      <dgm:prSet presAssocID="{154076F9-6B85-47CE-A255-3A6464AB635E}" presName="level3hierChild" presStyleCnt="0"/>
      <dgm:spPr/>
      <dgm:t>
        <a:bodyPr/>
        <a:lstStyle/>
        <a:p>
          <a:endParaRPr lang="en-US"/>
        </a:p>
      </dgm:t>
    </dgm:pt>
    <dgm:pt modelId="{886263D7-18C2-4A00-8E4A-4227925F9660}" type="pres">
      <dgm:prSet presAssocID="{02E683B8-676D-4D34-9167-DE9869C4A3EB}" presName="conn2-1" presStyleLbl="parChTrans1D3" presStyleIdx="2" presStyleCnt="4"/>
      <dgm:spPr>
        <a:custGeom>
          <a:avLst/>
          <a:gdLst/>
          <a:ahLst/>
          <a:cxnLst/>
          <a:rect l="0" t="0" r="0" b="0"/>
          <a:pathLst>
            <a:path>
              <a:moveTo>
                <a:pt x="0" y="20214"/>
              </a:moveTo>
              <a:lnTo>
                <a:pt x="575071" y="20214"/>
              </a:lnTo>
            </a:path>
          </a:pathLst>
        </a:custGeom>
      </dgm:spPr>
      <dgm:t>
        <a:bodyPr/>
        <a:lstStyle/>
        <a:p>
          <a:endParaRPr lang="en-US"/>
        </a:p>
      </dgm:t>
    </dgm:pt>
    <dgm:pt modelId="{56F81E1F-FAD4-4A0B-A960-16624CF8CB48}" type="pres">
      <dgm:prSet presAssocID="{02E683B8-676D-4D34-9167-DE9869C4A3EB}" presName="connTx" presStyleLbl="parChTrans1D3" presStyleIdx="2" presStyleCnt="4"/>
      <dgm:spPr/>
      <dgm:t>
        <a:bodyPr/>
        <a:lstStyle/>
        <a:p>
          <a:endParaRPr lang="en-US"/>
        </a:p>
      </dgm:t>
    </dgm:pt>
    <dgm:pt modelId="{B1F05E79-5782-4C22-904F-20C4A397CB9B}" type="pres">
      <dgm:prSet presAssocID="{3CA2578A-EEDB-4BA7-89BA-66EBC10A24AD}" presName="root2" presStyleCnt="0"/>
      <dgm:spPr/>
      <dgm:t>
        <a:bodyPr/>
        <a:lstStyle/>
        <a:p>
          <a:endParaRPr lang="en-US"/>
        </a:p>
      </dgm:t>
    </dgm:pt>
    <dgm:pt modelId="{723DA10D-5E2C-41D0-8704-3FE815935811}" type="pres">
      <dgm:prSet presAssocID="{3CA2578A-EEDB-4BA7-89BA-66EBC10A24AD}"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AD2B848F-8CB8-446B-9E34-4038883917A7}" type="pres">
      <dgm:prSet presAssocID="{3CA2578A-EEDB-4BA7-89BA-66EBC10A24AD}" presName="level3hierChild" presStyleCnt="0"/>
      <dgm:spPr/>
      <dgm:t>
        <a:bodyPr/>
        <a:lstStyle/>
        <a:p>
          <a:endParaRPr lang="en-US"/>
        </a:p>
      </dgm:t>
    </dgm:pt>
    <dgm:pt modelId="{44929435-9519-4F93-AE75-C2E575B53E1C}" type="pres">
      <dgm:prSet presAssocID="{4BF0B2DF-0BEF-45E3-833D-5D386BE808B9}" presName="conn2-1" presStyleLbl="parChTrans1D2" presStyleIdx="3" presStyleCnt="4"/>
      <dgm:spPr>
        <a:custGeom>
          <a:avLst/>
          <a:gdLst/>
          <a:ahLst/>
          <a:cxnLst/>
          <a:rect l="0" t="0" r="0" b="0"/>
          <a:pathLst>
            <a:path>
              <a:moveTo>
                <a:pt x="0" y="20214"/>
              </a:moveTo>
              <a:lnTo>
                <a:pt x="1366859" y="20214"/>
              </a:lnTo>
            </a:path>
          </a:pathLst>
        </a:custGeom>
      </dgm:spPr>
      <dgm:t>
        <a:bodyPr/>
        <a:lstStyle/>
        <a:p>
          <a:endParaRPr lang="en-US"/>
        </a:p>
      </dgm:t>
    </dgm:pt>
    <dgm:pt modelId="{46202AB4-42F1-4558-BA0C-49E148110776}" type="pres">
      <dgm:prSet presAssocID="{4BF0B2DF-0BEF-45E3-833D-5D386BE808B9}" presName="connTx" presStyleLbl="parChTrans1D2" presStyleIdx="3" presStyleCnt="4"/>
      <dgm:spPr/>
      <dgm:t>
        <a:bodyPr/>
        <a:lstStyle/>
        <a:p>
          <a:endParaRPr lang="en-US"/>
        </a:p>
      </dgm:t>
    </dgm:pt>
    <dgm:pt modelId="{94B8BF63-6117-440B-91B0-37A4768B7548}" type="pres">
      <dgm:prSet presAssocID="{DECF5AED-05F7-456F-BA5B-276C681DA19B}" presName="root2" presStyleCnt="0"/>
      <dgm:spPr/>
      <dgm:t>
        <a:bodyPr/>
        <a:lstStyle/>
        <a:p>
          <a:endParaRPr lang="en-US"/>
        </a:p>
      </dgm:t>
    </dgm:pt>
    <dgm:pt modelId="{449259A4-D875-4255-BBF5-F4E3A7B5FCBE}" type="pres">
      <dgm:prSet presAssocID="{DECF5AED-05F7-456F-BA5B-276C681DA19B}" presName="LevelTwoTextNode" presStyleLbl="node2" presStyleIdx="3" presStyleCnt="4">
        <dgm:presLayoutVars>
          <dgm:chPref val="3"/>
        </dgm:presLayoutVars>
      </dgm:prSet>
      <dgm:spPr>
        <a:prstGeom prst="roundRect">
          <a:avLst>
            <a:gd name="adj" fmla="val 10000"/>
          </a:avLst>
        </a:prstGeom>
      </dgm:spPr>
      <dgm:t>
        <a:bodyPr/>
        <a:lstStyle/>
        <a:p>
          <a:endParaRPr lang="en-US"/>
        </a:p>
      </dgm:t>
    </dgm:pt>
    <dgm:pt modelId="{37FFE9F9-2057-4B80-A352-D8D38540BE05}" type="pres">
      <dgm:prSet presAssocID="{DECF5AED-05F7-456F-BA5B-276C681DA19B}" presName="level3hierChild" presStyleCnt="0"/>
      <dgm:spPr/>
      <dgm:t>
        <a:bodyPr/>
        <a:lstStyle/>
        <a:p>
          <a:endParaRPr lang="en-US"/>
        </a:p>
      </dgm:t>
    </dgm:pt>
    <dgm:pt modelId="{36F1BD08-205A-46E9-B680-F1EB10A545C8}" type="pres">
      <dgm:prSet presAssocID="{949DCF27-F9C8-4CDF-BA20-F4265D2C18D4}" presName="conn2-1" presStyleLbl="parChTrans1D3" presStyleIdx="3" presStyleCnt="4"/>
      <dgm:spPr>
        <a:custGeom>
          <a:avLst/>
          <a:gdLst/>
          <a:ahLst/>
          <a:cxnLst/>
          <a:rect l="0" t="0" r="0" b="0"/>
          <a:pathLst>
            <a:path>
              <a:moveTo>
                <a:pt x="0" y="20214"/>
              </a:moveTo>
              <a:lnTo>
                <a:pt x="575071" y="20214"/>
              </a:lnTo>
            </a:path>
          </a:pathLst>
        </a:custGeom>
      </dgm:spPr>
      <dgm:t>
        <a:bodyPr/>
        <a:lstStyle/>
        <a:p>
          <a:endParaRPr lang="en-US"/>
        </a:p>
      </dgm:t>
    </dgm:pt>
    <dgm:pt modelId="{CAEDA60A-6A6B-4C91-8829-1AEA84738198}" type="pres">
      <dgm:prSet presAssocID="{949DCF27-F9C8-4CDF-BA20-F4265D2C18D4}" presName="connTx" presStyleLbl="parChTrans1D3" presStyleIdx="3" presStyleCnt="4"/>
      <dgm:spPr/>
      <dgm:t>
        <a:bodyPr/>
        <a:lstStyle/>
        <a:p>
          <a:endParaRPr lang="en-US"/>
        </a:p>
      </dgm:t>
    </dgm:pt>
    <dgm:pt modelId="{D9A49807-72B6-4198-85EC-242DE2B2932B}" type="pres">
      <dgm:prSet presAssocID="{245D6F48-36F3-4EF7-B10B-36C80080543D}" presName="root2" presStyleCnt="0"/>
      <dgm:spPr/>
      <dgm:t>
        <a:bodyPr/>
        <a:lstStyle/>
        <a:p>
          <a:endParaRPr lang="en-US"/>
        </a:p>
      </dgm:t>
    </dgm:pt>
    <dgm:pt modelId="{85C7AA93-487C-4836-B9EB-A09111DF53C6}" type="pres">
      <dgm:prSet presAssocID="{245D6F48-36F3-4EF7-B10B-36C80080543D}"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57AEA91E-B7BD-4BBE-9088-9C73D6571A3A}" type="pres">
      <dgm:prSet presAssocID="{245D6F48-36F3-4EF7-B10B-36C80080543D}" presName="level3hierChild" presStyleCnt="0"/>
      <dgm:spPr/>
      <dgm:t>
        <a:bodyPr/>
        <a:lstStyle/>
        <a:p>
          <a:endParaRPr lang="en-US"/>
        </a:p>
      </dgm:t>
    </dgm:pt>
  </dgm:ptLst>
  <dgm:cxnLst>
    <dgm:cxn modelId="{841D9653-7D62-4C90-91E8-876B68180170}" type="presOf" srcId="{B38A0EEE-3FFF-47E6-B5FE-2420CD07E12E}" destId="{0D99D492-B118-4E82-9E09-C2421455FD02}" srcOrd="1" destOrd="0" presId="urn:microsoft.com/office/officeart/2005/8/layout/hierarchy2"/>
    <dgm:cxn modelId="{34E6DD11-46F7-4B8A-AF1D-535857B56412}" type="presOf" srcId="{7015E22D-082B-47B2-AF95-53ABAEEF3BF1}" destId="{2CF1DFD3-3C90-4C92-9D78-01D6D4EE77FE}" srcOrd="0" destOrd="0" presId="urn:microsoft.com/office/officeart/2005/8/layout/hierarchy2"/>
    <dgm:cxn modelId="{C24000EB-A2B9-48BD-AF76-66CF9A768173}" type="presOf" srcId="{02E683B8-676D-4D34-9167-DE9869C4A3EB}" destId="{886263D7-18C2-4A00-8E4A-4227925F9660}" srcOrd="0" destOrd="0" presId="urn:microsoft.com/office/officeart/2005/8/layout/hierarchy2"/>
    <dgm:cxn modelId="{8776AD24-BCAD-40EA-8F91-FD510CC8740C}" type="presOf" srcId="{4BF0B2DF-0BEF-45E3-833D-5D386BE808B9}" destId="{44929435-9519-4F93-AE75-C2E575B53E1C}" srcOrd="0" destOrd="0" presId="urn:microsoft.com/office/officeart/2005/8/layout/hierarchy2"/>
    <dgm:cxn modelId="{7A52C918-5837-4197-93FB-9DAB064C2130}" type="presOf" srcId="{02E683B8-676D-4D34-9167-DE9869C4A3EB}" destId="{56F81E1F-FAD4-4A0B-A960-16624CF8CB48}" srcOrd="1" destOrd="0" presId="urn:microsoft.com/office/officeart/2005/8/layout/hierarchy2"/>
    <dgm:cxn modelId="{D4820DB6-17E2-4660-9C7C-59B817C26651}" type="presOf" srcId="{DECF5AED-05F7-456F-BA5B-276C681DA19B}" destId="{449259A4-D875-4255-BBF5-F4E3A7B5FCBE}" srcOrd="0" destOrd="0" presId="urn:microsoft.com/office/officeart/2005/8/layout/hierarchy2"/>
    <dgm:cxn modelId="{D402DD88-CC3A-4C91-B38B-EE5C7003C1B3}" type="presOf" srcId="{2FAA0E5B-42DA-4A7B-A39C-5F385DDA996C}" destId="{2554C1F5-BA62-450C-8B7C-21F1A82008E8}" srcOrd="0" destOrd="0" presId="urn:microsoft.com/office/officeart/2005/8/layout/hierarchy2"/>
    <dgm:cxn modelId="{6219A5D1-4557-42F5-AC73-8D264B8ECFB5}" srcId="{7015E22D-082B-47B2-AF95-53ABAEEF3BF1}" destId="{154076F9-6B85-47CE-A255-3A6464AB635E}" srcOrd="2" destOrd="0" parTransId="{2FAA0E5B-42DA-4A7B-A39C-5F385DDA996C}" sibTransId="{AFEA7E2A-B575-4BFC-8ACF-0D60840882CE}"/>
    <dgm:cxn modelId="{C1F640E4-5E59-4A74-A793-C32EF755BB34}" type="presOf" srcId="{5034CF98-F6E2-439C-A878-7455F4A36936}" destId="{D2750FEE-6052-407A-AC43-747CE1AF8CE9}" srcOrd="0" destOrd="0" presId="urn:microsoft.com/office/officeart/2005/8/layout/hierarchy2"/>
    <dgm:cxn modelId="{E590CB90-6A2A-4B9A-8611-7815BAFF2495}" type="presOf" srcId="{3733F47E-4B3B-44E1-AB38-5E9A74834E09}" destId="{9AD7393A-B79D-42B9-82BA-D100DF50D9A0}" srcOrd="0" destOrd="0" presId="urn:microsoft.com/office/officeart/2005/8/layout/hierarchy2"/>
    <dgm:cxn modelId="{F20A2F96-1BED-4346-AA12-88775BE0A5BA}" type="presOf" srcId="{B38A0EEE-3FFF-47E6-B5FE-2420CD07E12E}" destId="{D4D3D148-2F98-4992-849D-B8335001A2BC}" srcOrd="0" destOrd="0" presId="urn:microsoft.com/office/officeart/2005/8/layout/hierarchy2"/>
    <dgm:cxn modelId="{2F24CE40-1519-4B51-8D4B-0181B4DAA4E4}" type="presOf" srcId="{4BF0B2DF-0BEF-45E3-833D-5D386BE808B9}" destId="{46202AB4-42F1-4558-BA0C-49E148110776}" srcOrd="1" destOrd="0" presId="urn:microsoft.com/office/officeart/2005/8/layout/hierarchy2"/>
    <dgm:cxn modelId="{B448B730-F7EE-4534-9B87-7324486D480F}" srcId="{DFC7E0E2-AC22-4070-A1C6-4C0FE365C2EC}" destId="{5034CF98-F6E2-439C-A878-7455F4A36936}" srcOrd="0" destOrd="0" parTransId="{05C55151-DD34-4411-921B-F2BFEF7B7149}" sibTransId="{FBB57F1B-7792-478D-BA3E-2234EB3C7417}"/>
    <dgm:cxn modelId="{AD5CCB58-E972-40B8-9E13-1EB05CCB8692}" srcId="{7015E22D-082B-47B2-AF95-53ABAEEF3BF1}" destId="{01A7BE69-BC5B-4C14-952D-ED50E9D6783D}" srcOrd="1" destOrd="0" parTransId="{3733F47E-4B3B-44E1-AB38-5E9A74834E09}" sibTransId="{218E66D5-A3C0-491D-9677-E1B91F0631FD}"/>
    <dgm:cxn modelId="{CE3C0E6E-EA96-4CB5-8D5B-7F8760BA0419}" type="presOf" srcId="{DFC7E0E2-AC22-4070-A1C6-4C0FE365C2EC}" destId="{324A7288-3983-4E51-82FC-5CA1A7AAC646}" srcOrd="0" destOrd="0" presId="urn:microsoft.com/office/officeart/2005/8/layout/hierarchy2"/>
    <dgm:cxn modelId="{7009E727-E4DA-42F0-8FEA-E967FFBFC0C5}" type="presOf" srcId="{949DCF27-F9C8-4CDF-BA20-F4265D2C18D4}" destId="{36F1BD08-205A-46E9-B680-F1EB10A545C8}" srcOrd="0" destOrd="0" presId="urn:microsoft.com/office/officeart/2005/8/layout/hierarchy2"/>
    <dgm:cxn modelId="{6612F687-4067-40A3-A9D7-CCB214309C9B}" srcId="{DECF5AED-05F7-456F-BA5B-276C681DA19B}" destId="{245D6F48-36F3-4EF7-B10B-36C80080543D}" srcOrd="0" destOrd="0" parTransId="{949DCF27-F9C8-4CDF-BA20-F4265D2C18D4}" sibTransId="{99C970A2-BBAF-459E-9635-27EA70B164CA}"/>
    <dgm:cxn modelId="{6F197DBD-14C1-4DE4-99CA-AF1A07431291}" type="presOf" srcId="{01A7BE69-BC5B-4C14-952D-ED50E9D6783D}" destId="{DAB69C3E-2CB9-4BE1-BB7D-F8642896CF14}" srcOrd="0" destOrd="0" presId="urn:microsoft.com/office/officeart/2005/8/layout/hierarchy2"/>
    <dgm:cxn modelId="{DF351C7F-DE95-4F7F-A196-4F1CB94B12AB}" type="presOf" srcId="{05C55151-DD34-4411-921B-F2BFEF7B7149}" destId="{753CC8B3-4D50-4180-BF53-117A46CEF9D9}" srcOrd="1" destOrd="0" presId="urn:microsoft.com/office/officeart/2005/8/layout/hierarchy2"/>
    <dgm:cxn modelId="{0B551D98-9AD6-4F4C-8588-B657C8924942}" srcId="{7015E22D-082B-47B2-AF95-53ABAEEF3BF1}" destId="{DECF5AED-05F7-456F-BA5B-276C681DA19B}" srcOrd="3" destOrd="0" parTransId="{4BF0B2DF-0BEF-45E3-833D-5D386BE808B9}" sibTransId="{1411DE05-2688-4BA4-BAF6-E7B5B117514C}"/>
    <dgm:cxn modelId="{E80FC180-533F-4DA5-9E7A-1E59B306D329}" type="presOf" srcId="{7F6BC65B-D26B-474A-B19D-D1137C60575F}" destId="{355730CB-B2C6-4955-A635-036158E93097}" srcOrd="1" destOrd="0" presId="urn:microsoft.com/office/officeart/2005/8/layout/hierarchy2"/>
    <dgm:cxn modelId="{415227BD-3A0B-4471-94DD-508C46068BDD}" type="presOf" srcId="{154076F9-6B85-47CE-A255-3A6464AB635E}" destId="{D014C719-7FAB-468B-A898-DC6F233EE7EE}" srcOrd="0" destOrd="0" presId="urn:microsoft.com/office/officeart/2005/8/layout/hierarchy2"/>
    <dgm:cxn modelId="{0BCB340B-971F-4935-871F-1263D9C51830}" srcId="{99373CF4-3D97-4DDA-93D2-B3B597D7446C}" destId="{7015E22D-082B-47B2-AF95-53ABAEEF3BF1}" srcOrd="0" destOrd="0" parTransId="{1FBFFD07-14D0-4A7C-919D-0DC1B036C212}" sibTransId="{6A2D71EE-FD5D-4C2E-8788-7938F92AE053}"/>
    <dgm:cxn modelId="{96EA2D43-4FB3-42A7-A6BB-A45C3985E9BF}" srcId="{7015E22D-082B-47B2-AF95-53ABAEEF3BF1}" destId="{DFC7E0E2-AC22-4070-A1C6-4C0FE365C2EC}" srcOrd="0" destOrd="0" parTransId="{B38A0EEE-3FFF-47E6-B5FE-2420CD07E12E}" sibTransId="{5FD6E495-998B-4D86-93E4-2FD2C123F737}"/>
    <dgm:cxn modelId="{AD0C4FBB-0337-45B6-93A1-EAF1A33B5D58}" type="presOf" srcId="{2FAA0E5B-42DA-4A7B-A39C-5F385DDA996C}" destId="{C53C76F7-8161-45D8-9290-A90805BADADB}" srcOrd="1" destOrd="0" presId="urn:microsoft.com/office/officeart/2005/8/layout/hierarchy2"/>
    <dgm:cxn modelId="{735BDCC8-E1C3-4382-93F7-89C91CEFC7E8}" type="presOf" srcId="{7F6BC65B-D26B-474A-B19D-D1137C60575F}" destId="{9FB03E18-33BB-41FE-9AB6-327AEB54AF43}" srcOrd="0" destOrd="0" presId="urn:microsoft.com/office/officeart/2005/8/layout/hierarchy2"/>
    <dgm:cxn modelId="{ACF35EDD-44E5-4B1D-935E-C263FFA1DF9C}" type="presOf" srcId="{245D6F48-36F3-4EF7-B10B-36C80080543D}" destId="{85C7AA93-487C-4836-B9EB-A09111DF53C6}" srcOrd="0" destOrd="0" presId="urn:microsoft.com/office/officeart/2005/8/layout/hierarchy2"/>
    <dgm:cxn modelId="{93EBB9A8-8795-408F-AE57-B88542E5CD71}" type="presOf" srcId="{99373CF4-3D97-4DDA-93D2-B3B597D7446C}" destId="{F6FE4868-94D6-4ABC-A895-CBE985D94FAF}" srcOrd="0" destOrd="0" presId="urn:microsoft.com/office/officeart/2005/8/layout/hierarchy2"/>
    <dgm:cxn modelId="{BF22B40D-B797-4EFF-ACAC-4EEC99A20831}" srcId="{154076F9-6B85-47CE-A255-3A6464AB635E}" destId="{3CA2578A-EEDB-4BA7-89BA-66EBC10A24AD}" srcOrd="0" destOrd="0" parTransId="{02E683B8-676D-4D34-9167-DE9869C4A3EB}" sibTransId="{8F6716C8-CDE6-4877-A372-B9BC63FE392F}"/>
    <dgm:cxn modelId="{D57F58D5-B639-4B95-B520-60955FB24613}" type="presOf" srcId="{949DCF27-F9C8-4CDF-BA20-F4265D2C18D4}" destId="{CAEDA60A-6A6B-4C91-8829-1AEA84738198}" srcOrd="1" destOrd="0" presId="urn:microsoft.com/office/officeart/2005/8/layout/hierarchy2"/>
    <dgm:cxn modelId="{EE29E801-DF02-4E61-9552-3EC06B66567F}" type="presOf" srcId="{05C55151-DD34-4411-921B-F2BFEF7B7149}" destId="{6012A1B3-5D6B-4C62-B500-F107775C4C9F}" srcOrd="0" destOrd="0" presId="urn:microsoft.com/office/officeart/2005/8/layout/hierarchy2"/>
    <dgm:cxn modelId="{A9002772-8D43-45C3-BF92-01A93EAF9AC9}" srcId="{01A7BE69-BC5B-4C14-952D-ED50E9D6783D}" destId="{9ECBE129-5C5C-41F5-A8DE-2DED5569FA21}" srcOrd="0" destOrd="0" parTransId="{7F6BC65B-D26B-474A-B19D-D1137C60575F}" sibTransId="{4D6384E3-A4DD-4FBE-B047-1AB164EC40AE}"/>
    <dgm:cxn modelId="{92F003DE-A3E0-40EF-A295-3BD351E3A16B}" type="presOf" srcId="{3CA2578A-EEDB-4BA7-89BA-66EBC10A24AD}" destId="{723DA10D-5E2C-41D0-8704-3FE815935811}" srcOrd="0" destOrd="0" presId="urn:microsoft.com/office/officeart/2005/8/layout/hierarchy2"/>
    <dgm:cxn modelId="{4FC9BB27-2403-4D2E-BD0B-177FFCCDCC44}" type="presOf" srcId="{9ECBE129-5C5C-41F5-A8DE-2DED5569FA21}" destId="{1D578CA9-BE7B-4247-9500-8B60BF995E9E}" srcOrd="0" destOrd="0" presId="urn:microsoft.com/office/officeart/2005/8/layout/hierarchy2"/>
    <dgm:cxn modelId="{8523EBD9-D240-47C0-96F5-04157AFA08DE}" type="presOf" srcId="{3733F47E-4B3B-44E1-AB38-5E9A74834E09}" destId="{A3B6EDCA-CC5A-4B51-94AC-E536FAC324EE}" srcOrd="1" destOrd="0" presId="urn:microsoft.com/office/officeart/2005/8/layout/hierarchy2"/>
    <dgm:cxn modelId="{79D9EF16-2F35-46F3-AD3A-B5E34C00F3C8}" type="presParOf" srcId="{F6FE4868-94D6-4ABC-A895-CBE985D94FAF}" destId="{29A14A21-21A5-49C8-B82E-5CA758A4FB6B}" srcOrd="0" destOrd="0" presId="urn:microsoft.com/office/officeart/2005/8/layout/hierarchy2"/>
    <dgm:cxn modelId="{858EB4D0-4EA8-43D8-9206-87C9F80476F8}" type="presParOf" srcId="{29A14A21-21A5-49C8-B82E-5CA758A4FB6B}" destId="{2CF1DFD3-3C90-4C92-9D78-01D6D4EE77FE}" srcOrd="0" destOrd="0" presId="urn:microsoft.com/office/officeart/2005/8/layout/hierarchy2"/>
    <dgm:cxn modelId="{12899030-110B-4054-A7A1-B4CBFC9392AE}" type="presParOf" srcId="{29A14A21-21A5-49C8-B82E-5CA758A4FB6B}" destId="{A59EBA8C-ADBD-44B3-8492-1DAD5A265AB3}" srcOrd="1" destOrd="0" presId="urn:microsoft.com/office/officeart/2005/8/layout/hierarchy2"/>
    <dgm:cxn modelId="{202A6384-0E20-4C0D-A0C8-3F69BF6A4026}" type="presParOf" srcId="{A59EBA8C-ADBD-44B3-8492-1DAD5A265AB3}" destId="{D4D3D148-2F98-4992-849D-B8335001A2BC}" srcOrd="0" destOrd="0" presId="urn:microsoft.com/office/officeart/2005/8/layout/hierarchy2"/>
    <dgm:cxn modelId="{7B81E5A6-DBFA-4119-8A2A-F28185D53E55}" type="presParOf" srcId="{D4D3D148-2F98-4992-849D-B8335001A2BC}" destId="{0D99D492-B118-4E82-9E09-C2421455FD02}" srcOrd="0" destOrd="0" presId="urn:microsoft.com/office/officeart/2005/8/layout/hierarchy2"/>
    <dgm:cxn modelId="{9215E1D7-D883-41EA-BD9A-7159E4DCA04A}" type="presParOf" srcId="{A59EBA8C-ADBD-44B3-8492-1DAD5A265AB3}" destId="{4E50C364-D562-4B04-9798-C91530752C90}" srcOrd="1" destOrd="0" presId="urn:microsoft.com/office/officeart/2005/8/layout/hierarchy2"/>
    <dgm:cxn modelId="{4315C6C2-0976-4F3C-B90C-86DAF047E0AE}" type="presParOf" srcId="{4E50C364-D562-4B04-9798-C91530752C90}" destId="{324A7288-3983-4E51-82FC-5CA1A7AAC646}" srcOrd="0" destOrd="0" presId="urn:microsoft.com/office/officeart/2005/8/layout/hierarchy2"/>
    <dgm:cxn modelId="{69555D5F-A2CB-4108-A7D1-5AFC4BB9EF93}" type="presParOf" srcId="{4E50C364-D562-4B04-9798-C91530752C90}" destId="{568294D8-57CD-4BE6-98AF-FB8F49E1F814}" srcOrd="1" destOrd="0" presId="urn:microsoft.com/office/officeart/2005/8/layout/hierarchy2"/>
    <dgm:cxn modelId="{49959E81-20F9-41AC-9FA0-4B177D8C2FF9}" type="presParOf" srcId="{568294D8-57CD-4BE6-98AF-FB8F49E1F814}" destId="{6012A1B3-5D6B-4C62-B500-F107775C4C9F}" srcOrd="0" destOrd="0" presId="urn:microsoft.com/office/officeart/2005/8/layout/hierarchy2"/>
    <dgm:cxn modelId="{6802B920-656F-4FA4-9BE2-AADE842A73D1}" type="presParOf" srcId="{6012A1B3-5D6B-4C62-B500-F107775C4C9F}" destId="{753CC8B3-4D50-4180-BF53-117A46CEF9D9}" srcOrd="0" destOrd="0" presId="urn:microsoft.com/office/officeart/2005/8/layout/hierarchy2"/>
    <dgm:cxn modelId="{2DBA7492-7A72-4E71-BB8C-64AEEAF95076}" type="presParOf" srcId="{568294D8-57CD-4BE6-98AF-FB8F49E1F814}" destId="{90DAFA68-7243-465A-B662-11D853B1ED17}" srcOrd="1" destOrd="0" presId="urn:microsoft.com/office/officeart/2005/8/layout/hierarchy2"/>
    <dgm:cxn modelId="{AE1C699E-56BD-4667-9C75-0814EA478912}" type="presParOf" srcId="{90DAFA68-7243-465A-B662-11D853B1ED17}" destId="{D2750FEE-6052-407A-AC43-747CE1AF8CE9}" srcOrd="0" destOrd="0" presId="urn:microsoft.com/office/officeart/2005/8/layout/hierarchy2"/>
    <dgm:cxn modelId="{DFEE6C75-447B-4723-A064-9A2100E42A3F}" type="presParOf" srcId="{90DAFA68-7243-465A-B662-11D853B1ED17}" destId="{A05A5CB6-E4EB-4206-9489-3E5E78FCA2D0}" srcOrd="1" destOrd="0" presId="urn:microsoft.com/office/officeart/2005/8/layout/hierarchy2"/>
    <dgm:cxn modelId="{65C3CD4E-0ED6-41C0-A4A0-1EB93EB87DEC}" type="presParOf" srcId="{A59EBA8C-ADBD-44B3-8492-1DAD5A265AB3}" destId="{9AD7393A-B79D-42B9-82BA-D100DF50D9A0}" srcOrd="2" destOrd="0" presId="urn:microsoft.com/office/officeart/2005/8/layout/hierarchy2"/>
    <dgm:cxn modelId="{A18194D9-FCBB-4D70-BADC-D58D5697FF5B}" type="presParOf" srcId="{9AD7393A-B79D-42B9-82BA-D100DF50D9A0}" destId="{A3B6EDCA-CC5A-4B51-94AC-E536FAC324EE}" srcOrd="0" destOrd="0" presId="urn:microsoft.com/office/officeart/2005/8/layout/hierarchy2"/>
    <dgm:cxn modelId="{CE4BEC23-475B-4C61-9B1E-31F199630246}" type="presParOf" srcId="{A59EBA8C-ADBD-44B3-8492-1DAD5A265AB3}" destId="{C715B722-4D7C-4A91-8352-60B2C460F245}" srcOrd="3" destOrd="0" presId="urn:microsoft.com/office/officeart/2005/8/layout/hierarchy2"/>
    <dgm:cxn modelId="{C4D1A8AE-29DD-4FFC-A9F1-1CC1E4B37BEE}" type="presParOf" srcId="{C715B722-4D7C-4A91-8352-60B2C460F245}" destId="{DAB69C3E-2CB9-4BE1-BB7D-F8642896CF14}" srcOrd="0" destOrd="0" presId="urn:microsoft.com/office/officeart/2005/8/layout/hierarchy2"/>
    <dgm:cxn modelId="{54771082-46F4-4429-B858-D01BC92F3A28}" type="presParOf" srcId="{C715B722-4D7C-4A91-8352-60B2C460F245}" destId="{E1F3BD0A-D5DF-42B7-9FCC-911C373B865A}" srcOrd="1" destOrd="0" presId="urn:microsoft.com/office/officeart/2005/8/layout/hierarchy2"/>
    <dgm:cxn modelId="{F8ADA202-0466-47CC-9E67-61871AB6EE31}" type="presParOf" srcId="{E1F3BD0A-D5DF-42B7-9FCC-911C373B865A}" destId="{9FB03E18-33BB-41FE-9AB6-327AEB54AF43}" srcOrd="0" destOrd="0" presId="urn:microsoft.com/office/officeart/2005/8/layout/hierarchy2"/>
    <dgm:cxn modelId="{0D81D846-B925-4340-8B39-55EE267553E9}" type="presParOf" srcId="{9FB03E18-33BB-41FE-9AB6-327AEB54AF43}" destId="{355730CB-B2C6-4955-A635-036158E93097}" srcOrd="0" destOrd="0" presId="urn:microsoft.com/office/officeart/2005/8/layout/hierarchy2"/>
    <dgm:cxn modelId="{0E03B2F8-5F7F-4BFF-9581-F492724E6768}" type="presParOf" srcId="{E1F3BD0A-D5DF-42B7-9FCC-911C373B865A}" destId="{4051CB11-D3AD-464B-9062-1E777E1A1C66}" srcOrd="1" destOrd="0" presId="urn:microsoft.com/office/officeart/2005/8/layout/hierarchy2"/>
    <dgm:cxn modelId="{9E9B7200-E2DF-417E-A341-67DC2AF82534}" type="presParOf" srcId="{4051CB11-D3AD-464B-9062-1E777E1A1C66}" destId="{1D578CA9-BE7B-4247-9500-8B60BF995E9E}" srcOrd="0" destOrd="0" presId="urn:microsoft.com/office/officeart/2005/8/layout/hierarchy2"/>
    <dgm:cxn modelId="{0CF1A119-749A-4846-9C49-550733F98D2C}" type="presParOf" srcId="{4051CB11-D3AD-464B-9062-1E777E1A1C66}" destId="{28CD103F-152E-4C0E-86D2-04E7A7581FCB}" srcOrd="1" destOrd="0" presId="urn:microsoft.com/office/officeart/2005/8/layout/hierarchy2"/>
    <dgm:cxn modelId="{E36FD9FD-9745-4F1D-A74F-4936A293C58C}" type="presParOf" srcId="{A59EBA8C-ADBD-44B3-8492-1DAD5A265AB3}" destId="{2554C1F5-BA62-450C-8B7C-21F1A82008E8}" srcOrd="4" destOrd="0" presId="urn:microsoft.com/office/officeart/2005/8/layout/hierarchy2"/>
    <dgm:cxn modelId="{7A655C66-E5D0-4CD8-A639-DC38CDE9BC4C}" type="presParOf" srcId="{2554C1F5-BA62-450C-8B7C-21F1A82008E8}" destId="{C53C76F7-8161-45D8-9290-A90805BADADB}" srcOrd="0" destOrd="0" presId="urn:microsoft.com/office/officeart/2005/8/layout/hierarchy2"/>
    <dgm:cxn modelId="{16371024-566E-475D-9847-965C38907B82}" type="presParOf" srcId="{A59EBA8C-ADBD-44B3-8492-1DAD5A265AB3}" destId="{E7ACDA65-1A4A-4756-B41E-F7FDB3E5DA67}" srcOrd="5" destOrd="0" presId="urn:microsoft.com/office/officeart/2005/8/layout/hierarchy2"/>
    <dgm:cxn modelId="{AC1EB226-4C8F-4127-9AC0-59113052744E}" type="presParOf" srcId="{E7ACDA65-1A4A-4756-B41E-F7FDB3E5DA67}" destId="{D014C719-7FAB-468B-A898-DC6F233EE7EE}" srcOrd="0" destOrd="0" presId="urn:microsoft.com/office/officeart/2005/8/layout/hierarchy2"/>
    <dgm:cxn modelId="{85F08562-6951-4B62-8BAF-A599DAD2E39F}" type="presParOf" srcId="{E7ACDA65-1A4A-4756-B41E-F7FDB3E5DA67}" destId="{E7A2F4C8-0BAB-4D82-B080-1875187C5EDE}" srcOrd="1" destOrd="0" presId="urn:microsoft.com/office/officeart/2005/8/layout/hierarchy2"/>
    <dgm:cxn modelId="{700A6387-419E-4610-81C5-AE4DF750627D}" type="presParOf" srcId="{E7A2F4C8-0BAB-4D82-B080-1875187C5EDE}" destId="{886263D7-18C2-4A00-8E4A-4227925F9660}" srcOrd="0" destOrd="0" presId="urn:microsoft.com/office/officeart/2005/8/layout/hierarchy2"/>
    <dgm:cxn modelId="{06BD8851-41DF-45D3-A530-1A5BCCACFB07}" type="presParOf" srcId="{886263D7-18C2-4A00-8E4A-4227925F9660}" destId="{56F81E1F-FAD4-4A0B-A960-16624CF8CB48}" srcOrd="0" destOrd="0" presId="urn:microsoft.com/office/officeart/2005/8/layout/hierarchy2"/>
    <dgm:cxn modelId="{29A18205-E7F8-41CD-94BD-8ECC3C945052}" type="presParOf" srcId="{E7A2F4C8-0BAB-4D82-B080-1875187C5EDE}" destId="{B1F05E79-5782-4C22-904F-20C4A397CB9B}" srcOrd="1" destOrd="0" presId="urn:microsoft.com/office/officeart/2005/8/layout/hierarchy2"/>
    <dgm:cxn modelId="{ABBB5600-A504-4077-92BC-35BC637E19BE}" type="presParOf" srcId="{B1F05E79-5782-4C22-904F-20C4A397CB9B}" destId="{723DA10D-5E2C-41D0-8704-3FE815935811}" srcOrd="0" destOrd="0" presId="urn:microsoft.com/office/officeart/2005/8/layout/hierarchy2"/>
    <dgm:cxn modelId="{3D3070C4-D2FF-4C29-8B3A-C1C83348C6C6}" type="presParOf" srcId="{B1F05E79-5782-4C22-904F-20C4A397CB9B}" destId="{AD2B848F-8CB8-446B-9E34-4038883917A7}" srcOrd="1" destOrd="0" presId="urn:microsoft.com/office/officeart/2005/8/layout/hierarchy2"/>
    <dgm:cxn modelId="{E60EEF2F-D3A8-4D6E-8A0D-D7DAC8810F19}" type="presParOf" srcId="{A59EBA8C-ADBD-44B3-8492-1DAD5A265AB3}" destId="{44929435-9519-4F93-AE75-C2E575B53E1C}" srcOrd="6" destOrd="0" presId="urn:microsoft.com/office/officeart/2005/8/layout/hierarchy2"/>
    <dgm:cxn modelId="{4C5A5802-8AAF-4291-986D-7FD39F056E29}" type="presParOf" srcId="{44929435-9519-4F93-AE75-C2E575B53E1C}" destId="{46202AB4-42F1-4558-BA0C-49E148110776}" srcOrd="0" destOrd="0" presId="urn:microsoft.com/office/officeart/2005/8/layout/hierarchy2"/>
    <dgm:cxn modelId="{25223236-8E51-4EB5-B465-26D3EEE752AB}" type="presParOf" srcId="{A59EBA8C-ADBD-44B3-8492-1DAD5A265AB3}" destId="{94B8BF63-6117-440B-91B0-37A4768B7548}" srcOrd="7" destOrd="0" presId="urn:microsoft.com/office/officeart/2005/8/layout/hierarchy2"/>
    <dgm:cxn modelId="{D25E173D-CC9A-48BC-A09B-40F39E91C967}" type="presParOf" srcId="{94B8BF63-6117-440B-91B0-37A4768B7548}" destId="{449259A4-D875-4255-BBF5-F4E3A7B5FCBE}" srcOrd="0" destOrd="0" presId="urn:microsoft.com/office/officeart/2005/8/layout/hierarchy2"/>
    <dgm:cxn modelId="{B485BA62-034D-4598-9B06-C802B3D47896}" type="presParOf" srcId="{94B8BF63-6117-440B-91B0-37A4768B7548}" destId="{37FFE9F9-2057-4B80-A352-D8D38540BE05}" srcOrd="1" destOrd="0" presId="urn:microsoft.com/office/officeart/2005/8/layout/hierarchy2"/>
    <dgm:cxn modelId="{C91DE9E4-890E-415F-ACA7-31A47B9ABEB8}" type="presParOf" srcId="{37FFE9F9-2057-4B80-A352-D8D38540BE05}" destId="{36F1BD08-205A-46E9-B680-F1EB10A545C8}" srcOrd="0" destOrd="0" presId="urn:microsoft.com/office/officeart/2005/8/layout/hierarchy2"/>
    <dgm:cxn modelId="{128AEB56-30F4-4498-AF25-29AED904750B}" type="presParOf" srcId="{36F1BD08-205A-46E9-B680-F1EB10A545C8}" destId="{CAEDA60A-6A6B-4C91-8829-1AEA84738198}" srcOrd="0" destOrd="0" presId="urn:microsoft.com/office/officeart/2005/8/layout/hierarchy2"/>
    <dgm:cxn modelId="{E456D83D-520D-46EE-B1F9-985C21D60D3F}" type="presParOf" srcId="{37FFE9F9-2057-4B80-A352-D8D38540BE05}" destId="{D9A49807-72B6-4198-85EC-242DE2B2932B}" srcOrd="1" destOrd="0" presId="urn:microsoft.com/office/officeart/2005/8/layout/hierarchy2"/>
    <dgm:cxn modelId="{D5F75FBF-742A-417A-BA39-BCC22E71EABB}" type="presParOf" srcId="{D9A49807-72B6-4198-85EC-242DE2B2932B}" destId="{85C7AA93-487C-4836-B9EB-A09111DF53C6}" srcOrd="0" destOrd="0" presId="urn:microsoft.com/office/officeart/2005/8/layout/hierarchy2"/>
    <dgm:cxn modelId="{191A7338-884B-43E5-8848-E8EFF7BEFB7A}" type="presParOf" srcId="{D9A49807-72B6-4198-85EC-242DE2B2932B}" destId="{57AEA91E-B7BD-4BBE-9088-9C73D6571A3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1DFD3-3C90-4C92-9D78-01D6D4EE77FE}">
      <dsp:nvSpPr>
        <dsp:cNvPr id="0" name=""/>
        <dsp:cNvSpPr/>
      </dsp:nvSpPr>
      <dsp:spPr>
        <a:xfrm>
          <a:off x="14822" y="1240041"/>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Effect size</a:t>
          </a:r>
        </a:p>
      </dsp:txBody>
      <dsp:txXfrm>
        <a:off x="35864" y="1261083"/>
        <a:ext cx="1394739" cy="676327"/>
      </dsp:txXfrm>
    </dsp:sp>
    <dsp:sp modelId="{D4D3D148-2F98-4992-849D-B8335001A2BC}">
      <dsp:nvSpPr>
        <dsp:cNvPr id="0" name=""/>
        <dsp:cNvSpPr/>
      </dsp:nvSpPr>
      <dsp:spPr>
        <a:xfrm rot="17692822">
          <a:off x="1055987" y="959402"/>
          <a:ext cx="1366045" cy="40429"/>
        </a:xfrm>
        <a:custGeom>
          <a:avLst/>
          <a:gdLst/>
          <a:ahLst/>
          <a:cxnLst/>
          <a:rect l="0" t="0" r="0" b="0"/>
          <a:pathLst>
            <a:path>
              <a:moveTo>
                <a:pt x="0" y="20214"/>
              </a:moveTo>
              <a:lnTo>
                <a:pt x="1366859" y="2021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04859" y="945466"/>
        <a:ext cx="68302" cy="68302"/>
      </dsp:txXfrm>
    </dsp:sp>
    <dsp:sp modelId="{324A7288-3983-4E51-82FC-5CA1A7AAC646}">
      <dsp:nvSpPr>
        <dsp:cNvPr id="0" name=""/>
        <dsp:cNvSpPr/>
      </dsp:nvSpPr>
      <dsp:spPr>
        <a:xfrm>
          <a:off x="2026375" y="780"/>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Positive </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and</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confidence = yes</a:t>
          </a:r>
        </a:p>
      </dsp:txBody>
      <dsp:txXfrm>
        <a:off x="2047417" y="21822"/>
        <a:ext cx="1394739" cy="676327"/>
      </dsp:txXfrm>
    </dsp:sp>
    <dsp:sp modelId="{6012A1B3-5D6B-4C62-B500-F107775C4C9F}">
      <dsp:nvSpPr>
        <dsp:cNvPr id="0" name=""/>
        <dsp:cNvSpPr/>
      </dsp:nvSpPr>
      <dsp:spPr>
        <a:xfrm>
          <a:off x="3463199" y="339772"/>
          <a:ext cx="574729" cy="40429"/>
        </a:xfrm>
        <a:custGeom>
          <a:avLst/>
          <a:gdLst/>
          <a:ahLst/>
          <a:cxnLst/>
          <a:rect l="0" t="0" r="0" b="0"/>
          <a:pathLst>
            <a:path>
              <a:moveTo>
                <a:pt x="0" y="20214"/>
              </a:moveTo>
              <a:lnTo>
                <a:pt x="575071" y="2021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36196" y="345618"/>
        <a:ext cx="28736" cy="28736"/>
      </dsp:txXfrm>
    </dsp:sp>
    <dsp:sp modelId="{D2750FEE-6052-407A-AC43-747CE1AF8CE9}">
      <dsp:nvSpPr>
        <dsp:cNvPr id="0" name=""/>
        <dsp:cNvSpPr/>
      </dsp:nvSpPr>
      <dsp:spPr>
        <a:xfrm>
          <a:off x="4037929" y="780"/>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Suggests that the strategy was related to increased achievement in your class and a positive effect may be seen in other classes.</a:t>
          </a:r>
        </a:p>
      </dsp:txBody>
      <dsp:txXfrm>
        <a:off x="4058971" y="21822"/>
        <a:ext cx="1394739" cy="676327"/>
      </dsp:txXfrm>
    </dsp:sp>
    <dsp:sp modelId="{9AD7393A-B79D-42B9-82BA-D100DF50D9A0}">
      <dsp:nvSpPr>
        <dsp:cNvPr id="0" name=""/>
        <dsp:cNvSpPr/>
      </dsp:nvSpPr>
      <dsp:spPr>
        <a:xfrm rot="19457599">
          <a:off x="1385119" y="1372489"/>
          <a:ext cx="707781" cy="40429"/>
        </a:xfrm>
        <a:custGeom>
          <a:avLst/>
          <a:gdLst/>
          <a:ahLst/>
          <a:cxnLst/>
          <a:rect l="0" t="0" r="0" b="0"/>
          <a:pathLst>
            <a:path>
              <a:moveTo>
                <a:pt x="0" y="20214"/>
              </a:moveTo>
              <a:lnTo>
                <a:pt x="708203" y="2021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21316" y="1375009"/>
        <a:ext cx="35389" cy="35389"/>
      </dsp:txXfrm>
    </dsp:sp>
    <dsp:sp modelId="{DAB69C3E-2CB9-4BE1-BB7D-F8642896CF14}">
      <dsp:nvSpPr>
        <dsp:cNvPr id="0" name=""/>
        <dsp:cNvSpPr/>
      </dsp:nvSpPr>
      <dsp:spPr>
        <a:xfrm>
          <a:off x="2026375" y="826954"/>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Positive </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and</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confidence = no</a:t>
          </a:r>
        </a:p>
      </dsp:txBody>
      <dsp:txXfrm>
        <a:off x="2047417" y="847996"/>
        <a:ext cx="1394739" cy="676327"/>
      </dsp:txXfrm>
    </dsp:sp>
    <dsp:sp modelId="{9FB03E18-33BB-41FE-9AB6-327AEB54AF43}">
      <dsp:nvSpPr>
        <dsp:cNvPr id="0" name=""/>
        <dsp:cNvSpPr/>
      </dsp:nvSpPr>
      <dsp:spPr>
        <a:xfrm>
          <a:off x="3463199" y="1165945"/>
          <a:ext cx="574729" cy="40429"/>
        </a:xfrm>
        <a:custGeom>
          <a:avLst/>
          <a:gdLst/>
          <a:ahLst/>
          <a:cxnLst/>
          <a:rect l="0" t="0" r="0" b="0"/>
          <a:pathLst>
            <a:path>
              <a:moveTo>
                <a:pt x="0" y="20214"/>
              </a:moveTo>
              <a:lnTo>
                <a:pt x="575071" y="2021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36196" y="1171792"/>
        <a:ext cx="28736" cy="28736"/>
      </dsp:txXfrm>
    </dsp:sp>
    <dsp:sp modelId="{1D578CA9-BE7B-4247-9500-8B60BF995E9E}">
      <dsp:nvSpPr>
        <dsp:cNvPr id="0" name=""/>
        <dsp:cNvSpPr/>
      </dsp:nvSpPr>
      <dsp:spPr>
        <a:xfrm>
          <a:off x="4037929" y="826954"/>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Suggests that the strategy was related toincreased achievement in your class but the effect on other classes is uncertain.</a:t>
          </a:r>
          <a:r>
            <a:rPr lang="en-US" sz="900" kern="1200" baseline="30000">
              <a:solidFill>
                <a:sysClr val="window" lastClr="FFFFFF"/>
              </a:solidFill>
              <a:latin typeface="Calibri"/>
              <a:ea typeface="+mn-ea"/>
              <a:cs typeface="+mn-cs"/>
            </a:rPr>
            <a:t>a</a:t>
          </a:r>
        </a:p>
      </dsp:txBody>
      <dsp:txXfrm>
        <a:off x="4058971" y="847996"/>
        <a:ext cx="1394739" cy="676327"/>
      </dsp:txXfrm>
    </dsp:sp>
    <dsp:sp modelId="{2554C1F5-BA62-450C-8B7C-21F1A82008E8}">
      <dsp:nvSpPr>
        <dsp:cNvPr id="0" name=""/>
        <dsp:cNvSpPr/>
      </dsp:nvSpPr>
      <dsp:spPr>
        <a:xfrm rot="2142401">
          <a:off x="1385119" y="1785576"/>
          <a:ext cx="707781" cy="40429"/>
        </a:xfrm>
        <a:custGeom>
          <a:avLst/>
          <a:gdLst/>
          <a:ahLst/>
          <a:cxnLst/>
          <a:rect l="0" t="0" r="0" b="0"/>
          <a:pathLst>
            <a:path>
              <a:moveTo>
                <a:pt x="0" y="20214"/>
              </a:moveTo>
              <a:lnTo>
                <a:pt x="708203" y="2021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21316" y="1788096"/>
        <a:ext cx="35389" cy="35389"/>
      </dsp:txXfrm>
    </dsp:sp>
    <dsp:sp modelId="{D014C719-7FAB-468B-A898-DC6F233EE7EE}">
      <dsp:nvSpPr>
        <dsp:cNvPr id="0" name=""/>
        <dsp:cNvSpPr/>
      </dsp:nvSpPr>
      <dsp:spPr>
        <a:xfrm>
          <a:off x="2026375" y="1653128"/>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Negative</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and</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confidence = yes</a:t>
          </a:r>
        </a:p>
      </dsp:txBody>
      <dsp:txXfrm>
        <a:off x="2047417" y="1674170"/>
        <a:ext cx="1394739" cy="676327"/>
      </dsp:txXfrm>
    </dsp:sp>
    <dsp:sp modelId="{886263D7-18C2-4A00-8E4A-4227925F9660}">
      <dsp:nvSpPr>
        <dsp:cNvPr id="0" name=""/>
        <dsp:cNvSpPr/>
      </dsp:nvSpPr>
      <dsp:spPr>
        <a:xfrm>
          <a:off x="3463199" y="1992119"/>
          <a:ext cx="574729" cy="40429"/>
        </a:xfrm>
        <a:custGeom>
          <a:avLst/>
          <a:gdLst/>
          <a:ahLst/>
          <a:cxnLst/>
          <a:rect l="0" t="0" r="0" b="0"/>
          <a:pathLst>
            <a:path>
              <a:moveTo>
                <a:pt x="0" y="20214"/>
              </a:moveTo>
              <a:lnTo>
                <a:pt x="575071" y="2021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36196" y="1997966"/>
        <a:ext cx="28736" cy="28736"/>
      </dsp:txXfrm>
    </dsp:sp>
    <dsp:sp modelId="{723DA10D-5E2C-41D0-8704-3FE815935811}">
      <dsp:nvSpPr>
        <dsp:cNvPr id="0" name=""/>
        <dsp:cNvSpPr/>
      </dsp:nvSpPr>
      <dsp:spPr>
        <a:xfrm>
          <a:off x="4037929" y="1653128"/>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Suggests that the strategy was related to decreased achievement in your class and a negative effect may be seen in other classes.</a:t>
          </a:r>
        </a:p>
      </dsp:txBody>
      <dsp:txXfrm>
        <a:off x="4058971" y="1674170"/>
        <a:ext cx="1394739" cy="676327"/>
      </dsp:txXfrm>
    </dsp:sp>
    <dsp:sp modelId="{44929435-9519-4F93-AE75-C2E575B53E1C}">
      <dsp:nvSpPr>
        <dsp:cNvPr id="0" name=""/>
        <dsp:cNvSpPr/>
      </dsp:nvSpPr>
      <dsp:spPr>
        <a:xfrm rot="3907178">
          <a:off x="1055987" y="2198662"/>
          <a:ext cx="1366045" cy="40429"/>
        </a:xfrm>
        <a:custGeom>
          <a:avLst/>
          <a:gdLst/>
          <a:ahLst/>
          <a:cxnLst/>
          <a:rect l="0" t="0" r="0" b="0"/>
          <a:pathLst>
            <a:path>
              <a:moveTo>
                <a:pt x="0" y="20214"/>
              </a:moveTo>
              <a:lnTo>
                <a:pt x="1366859" y="2021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04859" y="2184726"/>
        <a:ext cx="68302" cy="68302"/>
      </dsp:txXfrm>
    </dsp:sp>
    <dsp:sp modelId="{449259A4-D875-4255-BBF5-F4E3A7B5FCBE}">
      <dsp:nvSpPr>
        <dsp:cNvPr id="0" name=""/>
        <dsp:cNvSpPr/>
      </dsp:nvSpPr>
      <dsp:spPr>
        <a:xfrm>
          <a:off x="2026375" y="2479302"/>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Negative</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and</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confidence = no</a:t>
          </a:r>
        </a:p>
      </dsp:txBody>
      <dsp:txXfrm>
        <a:off x="2047417" y="2500344"/>
        <a:ext cx="1394739" cy="676327"/>
      </dsp:txXfrm>
    </dsp:sp>
    <dsp:sp modelId="{36F1BD08-205A-46E9-B680-F1EB10A545C8}">
      <dsp:nvSpPr>
        <dsp:cNvPr id="0" name=""/>
        <dsp:cNvSpPr/>
      </dsp:nvSpPr>
      <dsp:spPr>
        <a:xfrm>
          <a:off x="3463199" y="2818293"/>
          <a:ext cx="574729" cy="40429"/>
        </a:xfrm>
        <a:custGeom>
          <a:avLst/>
          <a:gdLst/>
          <a:ahLst/>
          <a:cxnLst/>
          <a:rect l="0" t="0" r="0" b="0"/>
          <a:pathLst>
            <a:path>
              <a:moveTo>
                <a:pt x="0" y="20214"/>
              </a:moveTo>
              <a:lnTo>
                <a:pt x="575071" y="2021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36196" y="2824139"/>
        <a:ext cx="28736" cy="28736"/>
      </dsp:txXfrm>
    </dsp:sp>
    <dsp:sp modelId="{85C7AA93-487C-4836-B9EB-A09111DF53C6}">
      <dsp:nvSpPr>
        <dsp:cNvPr id="0" name=""/>
        <dsp:cNvSpPr/>
      </dsp:nvSpPr>
      <dsp:spPr>
        <a:xfrm>
          <a:off x="4037929" y="2479302"/>
          <a:ext cx="1436823" cy="71841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Suggests that the strategy was related to decreased achievement in your class and the effect on other classes is uncertain.</a:t>
          </a:r>
          <a:r>
            <a:rPr lang="en-US" sz="900" kern="1200" baseline="30000">
              <a:solidFill>
                <a:sysClr val="window" lastClr="FFFFFF"/>
              </a:solidFill>
              <a:latin typeface="Calibri"/>
              <a:ea typeface="+mn-ea"/>
              <a:cs typeface="+mn-cs"/>
            </a:rPr>
            <a:t>a</a:t>
          </a:r>
          <a:endParaRPr lang="en-US" sz="900" kern="1200">
            <a:solidFill>
              <a:sysClr val="window" lastClr="FFFFFF"/>
            </a:solidFill>
            <a:latin typeface="Calibri"/>
            <a:ea typeface="+mn-ea"/>
            <a:cs typeface="+mn-cs"/>
          </a:endParaRPr>
        </a:p>
      </dsp:txBody>
      <dsp:txXfrm>
        <a:off x="4058971" y="2500344"/>
        <a:ext cx="1394739" cy="6763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Cherasaro</dc:creator>
  <cp:lastModifiedBy>T Cherasaro</cp:lastModifiedBy>
  <cp:revision>3</cp:revision>
  <dcterms:created xsi:type="dcterms:W3CDTF">2015-05-04T14:52:00Z</dcterms:created>
  <dcterms:modified xsi:type="dcterms:W3CDTF">2015-05-04T14:55:00Z</dcterms:modified>
</cp:coreProperties>
</file>